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127F0" w14:textId="77777777" w:rsidR="00B270BE" w:rsidRDefault="00B270BE">
      <w:pPr>
        <w:pStyle w:val="CommentText"/>
        <w:rPr>
          <w:noProof/>
          <w:szCs w:val="24"/>
          <w:lang w:val="en-US"/>
        </w:rPr>
      </w:pPr>
    </w:p>
    <w:p w14:paraId="49F60D8F" w14:textId="77777777" w:rsidR="00BD0A26"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FABC5DD" wp14:editId="7BD29BC7">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40A59" w14:textId="77777777" w:rsidR="003F2FEA" w:rsidRDefault="003F2FEA">
                            <w:r>
                              <w:rPr>
                                <w:noProof/>
                                <w:lang w:eastAsia="en-GB"/>
                              </w:rPr>
                              <w:drawing>
                                <wp:inline distT="0" distB="0" distL="0" distR="0" wp14:anchorId="7E6547BD" wp14:editId="0E7E22E3">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C5DD"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13840A59" w14:textId="77777777" w:rsidR="003F2FEA" w:rsidRDefault="003F2FEA">
                      <w:r>
                        <w:rPr>
                          <w:noProof/>
                          <w:lang w:eastAsia="en-GB"/>
                        </w:rPr>
                        <w:drawing>
                          <wp:inline distT="0" distB="0" distL="0" distR="0" wp14:anchorId="7E6547BD" wp14:editId="0E7E22E3">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7F730BF3" w14:textId="77777777" w:rsidR="00BD0A26" w:rsidRDefault="00BD0A26">
      <w:pPr>
        <w:jc w:val="right"/>
        <w:rPr>
          <w:b/>
          <w:bCs/>
        </w:rPr>
      </w:pPr>
    </w:p>
    <w:p w14:paraId="7B9E63C8" w14:textId="77777777" w:rsidR="00BD0A26" w:rsidRDefault="00BD0A26">
      <w:pPr>
        <w:tabs>
          <w:tab w:val="left" w:pos="2160"/>
        </w:tabs>
        <w:rPr>
          <w:b/>
          <w:bCs/>
        </w:rPr>
      </w:pPr>
    </w:p>
    <w:p w14:paraId="0666EF43" w14:textId="77777777" w:rsidR="00A911C8" w:rsidRDefault="00A911C8">
      <w:pPr>
        <w:tabs>
          <w:tab w:val="left" w:pos="2160"/>
        </w:tabs>
        <w:rPr>
          <w:b/>
          <w:bCs/>
        </w:rPr>
      </w:pPr>
    </w:p>
    <w:p w14:paraId="35F59DB4" w14:textId="77777777" w:rsidR="00BD0A26" w:rsidRDefault="00890110" w:rsidP="00593C01">
      <w:pPr>
        <w:tabs>
          <w:tab w:val="left" w:pos="1843"/>
        </w:tabs>
        <w:spacing w:line="360" w:lineRule="auto"/>
        <w:rPr>
          <w:b/>
          <w:bCs/>
        </w:rPr>
      </w:pPr>
      <w:r>
        <w:rPr>
          <w:b/>
          <w:bCs/>
        </w:rPr>
        <w:t>To:</w:t>
      </w:r>
      <w:r w:rsidR="001B0966">
        <w:rPr>
          <w:b/>
          <w:bCs/>
        </w:rPr>
        <w:t xml:space="preserve"> </w:t>
      </w:r>
      <w:r w:rsidR="001B0966">
        <w:rPr>
          <w:b/>
          <w:bCs/>
        </w:rPr>
        <w:tab/>
        <w:t>Council</w:t>
      </w:r>
    </w:p>
    <w:p w14:paraId="37CBB32B" w14:textId="3D9D7A7F" w:rsidR="00BD0A26" w:rsidRDefault="001B0966" w:rsidP="00593C01">
      <w:pPr>
        <w:tabs>
          <w:tab w:val="left" w:pos="1843"/>
          <w:tab w:val="left" w:pos="6300"/>
          <w:tab w:val="left" w:pos="7380"/>
        </w:tabs>
        <w:spacing w:line="360" w:lineRule="auto"/>
        <w:rPr>
          <w:b/>
          <w:bCs/>
        </w:rPr>
      </w:pPr>
      <w:r>
        <w:rPr>
          <w:b/>
          <w:bCs/>
        </w:rPr>
        <w:t xml:space="preserve">Date: </w:t>
      </w:r>
      <w:r>
        <w:rPr>
          <w:b/>
          <w:bCs/>
        </w:rPr>
        <w:tab/>
      </w:r>
      <w:r w:rsidR="00E228EF">
        <w:rPr>
          <w:b/>
          <w:bCs/>
        </w:rPr>
        <w:t>16 February</w:t>
      </w:r>
      <w:r w:rsidR="00571826">
        <w:rPr>
          <w:b/>
          <w:bCs/>
        </w:rPr>
        <w:t xml:space="preserve"> 2023</w:t>
      </w:r>
    </w:p>
    <w:p w14:paraId="09C453CC" w14:textId="77777777" w:rsidR="00BD0A26" w:rsidRDefault="00890110" w:rsidP="00593C01">
      <w:pPr>
        <w:tabs>
          <w:tab w:val="left" w:pos="1843"/>
        </w:tabs>
        <w:spacing w:line="360" w:lineRule="auto"/>
        <w:rPr>
          <w:b/>
          <w:bCs/>
        </w:rPr>
      </w:pPr>
      <w:r>
        <w:rPr>
          <w:b/>
          <w:bCs/>
        </w:rPr>
        <w:t>Report of:</w:t>
      </w:r>
      <w:r>
        <w:rPr>
          <w:b/>
          <w:bCs/>
        </w:rPr>
        <w:tab/>
      </w:r>
      <w:r w:rsidR="001B0966">
        <w:rPr>
          <w:b/>
          <w:bCs/>
        </w:rPr>
        <w:t>Head of Law and Governance</w:t>
      </w:r>
    </w:p>
    <w:p w14:paraId="70FE1738" w14:textId="77777777" w:rsidR="00BD0A26" w:rsidRDefault="00890110" w:rsidP="00593C01">
      <w:pPr>
        <w:tabs>
          <w:tab w:val="left" w:pos="1843"/>
        </w:tabs>
        <w:spacing w:line="360" w:lineRule="auto"/>
        <w:ind w:left="1843" w:hanging="1843"/>
        <w:rPr>
          <w:b/>
          <w:bCs/>
        </w:rPr>
      </w:pPr>
      <w:r>
        <w:rPr>
          <w:b/>
          <w:bCs/>
        </w:rPr>
        <w:t xml:space="preserve">Title of Report: </w:t>
      </w:r>
      <w:r w:rsidR="001B0966">
        <w:rPr>
          <w:b/>
          <w:bCs/>
        </w:rPr>
        <w:tab/>
      </w:r>
      <w:r w:rsidR="00B00EF4">
        <w:rPr>
          <w:b/>
          <w:bCs/>
        </w:rPr>
        <w:t>Report of the Independent Remuneration Panel</w:t>
      </w:r>
      <w:r w:rsidR="00261221">
        <w:rPr>
          <w:b/>
          <w:bCs/>
        </w:rPr>
        <w:t xml:space="preserve"> and Draft Cou</w:t>
      </w:r>
      <w:r w:rsidR="00571826">
        <w:rPr>
          <w:b/>
          <w:bCs/>
        </w:rPr>
        <w:t>ncillors’ Allowances Scheme 2023-27</w:t>
      </w:r>
    </w:p>
    <w:p w14:paraId="5ECDBC53" w14:textId="77777777" w:rsidR="00261221" w:rsidRPr="00261221" w:rsidRDefault="00261221" w:rsidP="00261221"/>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0"/>
        <w:gridCol w:w="2012"/>
        <w:gridCol w:w="6493"/>
      </w:tblGrid>
      <w:tr w:rsidR="00261221" w:rsidRPr="00261221" w14:paraId="4B6A847F" w14:textId="77777777" w:rsidTr="00B270BE">
        <w:tc>
          <w:tcPr>
            <w:tcW w:w="8931" w:type="dxa"/>
            <w:gridSpan w:val="3"/>
            <w:tcBorders>
              <w:bottom w:val="single" w:sz="8" w:space="0" w:color="000000"/>
            </w:tcBorders>
            <w:hideMark/>
          </w:tcPr>
          <w:p w14:paraId="15BE9518" w14:textId="77777777" w:rsidR="00261221" w:rsidRPr="00261221" w:rsidRDefault="00261221" w:rsidP="00261221">
            <w:pPr>
              <w:spacing w:after="120"/>
              <w:jc w:val="center"/>
              <w:rPr>
                <w:b/>
                <w:color w:val="000000"/>
                <w:lang w:eastAsia="en-GB"/>
              </w:rPr>
            </w:pPr>
            <w:r w:rsidRPr="00261221">
              <w:rPr>
                <w:b/>
                <w:color w:val="000000"/>
                <w:lang w:eastAsia="en-GB"/>
              </w:rPr>
              <w:t>Summary and recommendations</w:t>
            </w:r>
          </w:p>
        </w:tc>
      </w:tr>
      <w:tr w:rsidR="00261221" w:rsidRPr="00261221" w14:paraId="4E7BDCA3" w14:textId="77777777" w:rsidTr="00B270BE">
        <w:tc>
          <w:tcPr>
            <w:tcW w:w="2438" w:type="dxa"/>
            <w:gridSpan w:val="2"/>
            <w:tcBorders>
              <w:top w:val="single" w:sz="8" w:space="0" w:color="000000"/>
              <w:left w:val="single" w:sz="8" w:space="0" w:color="000000"/>
              <w:bottom w:val="nil"/>
              <w:right w:val="nil"/>
            </w:tcBorders>
            <w:hideMark/>
          </w:tcPr>
          <w:p w14:paraId="5069E09D" w14:textId="77777777" w:rsidR="00261221" w:rsidRPr="00261221" w:rsidRDefault="00261221" w:rsidP="00261221">
            <w:pPr>
              <w:spacing w:after="120"/>
              <w:rPr>
                <w:b/>
                <w:color w:val="000000"/>
                <w:lang w:eastAsia="en-GB"/>
              </w:rPr>
            </w:pPr>
            <w:r w:rsidRPr="00261221">
              <w:rPr>
                <w:b/>
                <w:color w:val="000000"/>
                <w:lang w:eastAsia="en-GB"/>
              </w:rPr>
              <w:t>Purpose of report:</w:t>
            </w:r>
          </w:p>
        </w:tc>
        <w:tc>
          <w:tcPr>
            <w:tcW w:w="6493" w:type="dxa"/>
            <w:tcBorders>
              <w:top w:val="single" w:sz="8" w:space="0" w:color="000000"/>
              <w:left w:val="nil"/>
              <w:bottom w:val="nil"/>
              <w:right w:val="single" w:sz="8" w:space="0" w:color="000000"/>
            </w:tcBorders>
            <w:hideMark/>
          </w:tcPr>
          <w:p w14:paraId="08DAD722" w14:textId="77777777" w:rsidR="00261221" w:rsidRPr="00261221" w:rsidRDefault="00261221" w:rsidP="00261221">
            <w:pPr>
              <w:spacing w:after="120"/>
              <w:rPr>
                <w:color w:val="000000"/>
                <w:lang w:eastAsia="en-GB"/>
              </w:rPr>
            </w:pPr>
            <w:r w:rsidRPr="00261221">
              <w:rPr>
                <w:color w:val="000000"/>
                <w:lang w:eastAsia="en-GB"/>
              </w:rPr>
              <w:t>To present the recommendations of the Council’s Indep</w:t>
            </w:r>
            <w:r>
              <w:rPr>
                <w:color w:val="000000"/>
                <w:lang w:eastAsia="en-GB"/>
              </w:rPr>
              <w:t>endent Remuneration Panel (IRP) and a Draft Cou</w:t>
            </w:r>
            <w:r w:rsidR="00571826">
              <w:rPr>
                <w:color w:val="000000"/>
                <w:lang w:eastAsia="en-GB"/>
              </w:rPr>
              <w:t>ncillors’ Allowances Scheme 2023-27</w:t>
            </w:r>
          </w:p>
        </w:tc>
      </w:tr>
      <w:tr w:rsidR="00261221" w:rsidRPr="00261221" w14:paraId="1B1FC22B" w14:textId="77777777" w:rsidTr="00B270BE">
        <w:tc>
          <w:tcPr>
            <w:tcW w:w="2438" w:type="dxa"/>
            <w:gridSpan w:val="2"/>
            <w:tcBorders>
              <w:top w:val="nil"/>
              <w:left w:val="single" w:sz="8" w:space="0" w:color="000000"/>
              <w:bottom w:val="nil"/>
              <w:right w:val="nil"/>
            </w:tcBorders>
            <w:hideMark/>
          </w:tcPr>
          <w:p w14:paraId="00CC3648" w14:textId="77777777" w:rsidR="00261221" w:rsidRPr="00261221" w:rsidRDefault="00261221" w:rsidP="00261221">
            <w:pPr>
              <w:spacing w:after="120"/>
              <w:rPr>
                <w:b/>
                <w:color w:val="000000"/>
                <w:lang w:eastAsia="en-GB"/>
              </w:rPr>
            </w:pPr>
            <w:r w:rsidRPr="00261221">
              <w:rPr>
                <w:b/>
                <w:color w:val="000000"/>
                <w:lang w:eastAsia="en-GB"/>
              </w:rPr>
              <w:t>Key decision:</w:t>
            </w:r>
          </w:p>
        </w:tc>
        <w:tc>
          <w:tcPr>
            <w:tcW w:w="6493" w:type="dxa"/>
            <w:tcBorders>
              <w:top w:val="nil"/>
              <w:left w:val="nil"/>
              <w:bottom w:val="nil"/>
              <w:right w:val="single" w:sz="8" w:space="0" w:color="000000"/>
            </w:tcBorders>
            <w:hideMark/>
          </w:tcPr>
          <w:p w14:paraId="354B0C33" w14:textId="77777777" w:rsidR="00261221" w:rsidRPr="00261221" w:rsidRDefault="00261221" w:rsidP="00261221">
            <w:pPr>
              <w:spacing w:after="120"/>
              <w:rPr>
                <w:color w:val="000000"/>
                <w:lang w:eastAsia="en-GB"/>
              </w:rPr>
            </w:pPr>
            <w:r w:rsidRPr="00261221">
              <w:rPr>
                <w:color w:val="000000"/>
                <w:lang w:eastAsia="en-GB"/>
              </w:rPr>
              <w:t>No</w:t>
            </w:r>
          </w:p>
        </w:tc>
      </w:tr>
      <w:tr w:rsidR="00261221" w:rsidRPr="00261221" w14:paraId="19CF3C29" w14:textId="77777777" w:rsidTr="00B270BE">
        <w:tc>
          <w:tcPr>
            <w:tcW w:w="2438" w:type="dxa"/>
            <w:gridSpan w:val="2"/>
            <w:tcBorders>
              <w:top w:val="nil"/>
              <w:left w:val="single" w:sz="8" w:space="0" w:color="000000"/>
              <w:bottom w:val="nil"/>
              <w:right w:val="nil"/>
            </w:tcBorders>
            <w:hideMark/>
          </w:tcPr>
          <w:p w14:paraId="2C68AF18" w14:textId="77777777" w:rsidR="00261221" w:rsidRPr="00261221" w:rsidRDefault="00261221" w:rsidP="00261221">
            <w:pPr>
              <w:spacing w:after="120"/>
              <w:rPr>
                <w:b/>
                <w:color w:val="000000"/>
                <w:lang w:eastAsia="en-GB"/>
              </w:rPr>
            </w:pPr>
            <w:r w:rsidRPr="00261221">
              <w:rPr>
                <w:b/>
                <w:color w:val="000000"/>
                <w:lang w:eastAsia="en-GB"/>
              </w:rPr>
              <w:t>Lead Member:</w:t>
            </w:r>
          </w:p>
        </w:tc>
        <w:tc>
          <w:tcPr>
            <w:tcW w:w="6493" w:type="dxa"/>
            <w:tcBorders>
              <w:top w:val="nil"/>
              <w:left w:val="nil"/>
              <w:bottom w:val="nil"/>
              <w:right w:val="single" w:sz="8" w:space="0" w:color="000000"/>
            </w:tcBorders>
            <w:hideMark/>
          </w:tcPr>
          <w:p w14:paraId="47120825" w14:textId="77777777" w:rsidR="00261221" w:rsidRPr="00261221" w:rsidRDefault="00261221" w:rsidP="00261221">
            <w:pPr>
              <w:spacing w:after="120"/>
              <w:rPr>
                <w:color w:val="000000"/>
                <w:lang w:eastAsia="en-GB"/>
              </w:rPr>
            </w:pPr>
            <w:r w:rsidRPr="00261221">
              <w:rPr>
                <w:color w:val="000000"/>
                <w:lang w:eastAsia="en-GB"/>
              </w:rPr>
              <w:t xml:space="preserve">Councillor </w:t>
            </w:r>
            <w:r>
              <w:rPr>
                <w:color w:val="000000"/>
                <w:lang w:eastAsia="en-GB"/>
              </w:rPr>
              <w:t>Susan Brown, Leader of the Council</w:t>
            </w:r>
          </w:p>
        </w:tc>
      </w:tr>
      <w:tr w:rsidR="00261221" w:rsidRPr="00261221" w14:paraId="63779C9E" w14:textId="77777777" w:rsidTr="00B270BE">
        <w:tc>
          <w:tcPr>
            <w:tcW w:w="2438" w:type="dxa"/>
            <w:gridSpan w:val="2"/>
            <w:tcBorders>
              <w:top w:val="nil"/>
              <w:left w:val="single" w:sz="8" w:space="0" w:color="000000"/>
              <w:bottom w:val="nil"/>
              <w:right w:val="nil"/>
            </w:tcBorders>
          </w:tcPr>
          <w:p w14:paraId="3E43C26B" w14:textId="77777777" w:rsidR="00261221" w:rsidRPr="00261221" w:rsidRDefault="00261221" w:rsidP="00261221">
            <w:pPr>
              <w:spacing w:after="120"/>
              <w:rPr>
                <w:b/>
                <w:color w:val="000000"/>
                <w:lang w:eastAsia="en-GB"/>
              </w:rPr>
            </w:pPr>
            <w:r w:rsidRPr="00261221">
              <w:rPr>
                <w:b/>
                <w:color w:val="000000"/>
                <w:lang w:eastAsia="en-GB"/>
              </w:rPr>
              <w:t>Corporate Priority:</w:t>
            </w:r>
          </w:p>
        </w:tc>
        <w:tc>
          <w:tcPr>
            <w:tcW w:w="6493" w:type="dxa"/>
            <w:tcBorders>
              <w:top w:val="nil"/>
              <w:left w:val="nil"/>
              <w:bottom w:val="nil"/>
              <w:right w:val="single" w:sz="8" w:space="0" w:color="000000"/>
            </w:tcBorders>
          </w:tcPr>
          <w:p w14:paraId="48864E53" w14:textId="77777777" w:rsidR="00261221" w:rsidRPr="00261221" w:rsidRDefault="00261221" w:rsidP="00261221">
            <w:pPr>
              <w:spacing w:after="120"/>
              <w:rPr>
                <w:color w:val="000000"/>
                <w:lang w:eastAsia="en-GB"/>
              </w:rPr>
            </w:pPr>
            <w:r w:rsidRPr="00261221">
              <w:rPr>
                <w:color w:val="000000"/>
                <w:lang w:eastAsia="en-GB"/>
              </w:rPr>
              <w:t>N/A</w:t>
            </w:r>
          </w:p>
        </w:tc>
      </w:tr>
      <w:tr w:rsidR="00261221" w:rsidRPr="00261221" w14:paraId="6E71B26F" w14:textId="77777777" w:rsidTr="00B270BE">
        <w:tc>
          <w:tcPr>
            <w:tcW w:w="2438" w:type="dxa"/>
            <w:gridSpan w:val="2"/>
            <w:tcBorders>
              <w:top w:val="nil"/>
              <w:left w:val="single" w:sz="8" w:space="0" w:color="000000"/>
              <w:bottom w:val="nil"/>
              <w:right w:val="nil"/>
            </w:tcBorders>
            <w:hideMark/>
          </w:tcPr>
          <w:p w14:paraId="7EC04AC3" w14:textId="77777777" w:rsidR="00261221" w:rsidRPr="00261221" w:rsidRDefault="00801762" w:rsidP="00FF7336">
            <w:pPr>
              <w:spacing w:after="120"/>
              <w:rPr>
                <w:b/>
                <w:color w:val="000000"/>
                <w:lang w:eastAsia="en-GB"/>
              </w:rPr>
            </w:pPr>
            <w:r>
              <w:rPr>
                <w:b/>
                <w:color w:val="000000"/>
                <w:lang w:eastAsia="en-GB"/>
              </w:rPr>
              <w:t>Legislat</w:t>
            </w:r>
            <w:r w:rsidR="00FF7336">
              <w:rPr>
                <w:b/>
                <w:color w:val="000000"/>
                <w:lang w:eastAsia="en-GB"/>
              </w:rPr>
              <w:t>ion</w:t>
            </w:r>
            <w:r w:rsidR="00261221" w:rsidRPr="00261221">
              <w:rPr>
                <w:b/>
                <w:color w:val="000000"/>
                <w:lang w:eastAsia="en-GB"/>
              </w:rPr>
              <w:t>:</w:t>
            </w:r>
          </w:p>
        </w:tc>
        <w:tc>
          <w:tcPr>
            <w:tcW w:w="6493" w:type="dxa"/>
            <w:tcBorders>
              <w:top w:val="nil"/>
              <w:left w:val="nil"/>
              <w:bottom w:val="nil"/>
              <w:right w:val="single" w:sz="8" w:space="0" w:color="000000"/>
            </w:tcBorders>
            <w:hideMark/>
          </w:tcPr>
          <w:p w14:paraId="3201143A" w14:textId="77777777" w:rsidR="00261221" w:rsidRPr="00261221" w:rsidRDefault="002A1154" w:rsidP="00261221">
            <w:pPr>
              <w:spacing w:after="120"/>
              <w:rPr>
                <w:color w:val="000000"/>
                <w:lang w:eastAsia="en-GB"/>
              </w:rPr>
            </w:pPr>
            <w:r>
              <w:rPr>
                <w:color w:val="000000"/>
                <w:lang w:eastAsia="en-GB"/>
              </w:rPr>
              <w:t>Local Authorities (Members’ Allowances) (England) Regulations 2003</w:t>
            </w:r>
          </w:p>
        </w:tc>
      </w:tr>
      <w:tr w:rsidR="00571826" w:rsidRPr="00571826" w14:paraId="4F43D883" w14:textId="77777777" w:rsidTr="00B270BE">
        <w:trPr>
          <w:trHeight w:val="413"/>
        </w:trPr>
        <w:tc>
          <w:tcPr>
            <w:tcW w:w="8931" w:type="dxa"/>
            <w:gridSpan w:val="3"/>
            <w:tcBorders>
              <w:bottom w:val="single" w:sz="8" w:space="0" w:color="000000"/>
            </w:tcBorders>
          </w:tcPr>
          <w:p w14:paraId="1AD74376" w14:textId="77777777" w:rsidR="00261221" w:rsidRPr="003338D0" w:rsidRDefault="00261221" w:rsidP="00261221">
            <w:pPr>
              <w:spacing w:after="120"/>
              <w:rPr>
                <w:lang w:eastAsia="en-GB"/>
              </w:rPr>
            </w:pPr>
            <w:r w:rsidRPr="003338D0">
              <w:rPr>
                <w:b/>
                <w:lang w:eastAsia="en-GB"/>
              </w:rPr>
              <w:t>Recommendation(s):That Council resolves to:</w:t>
            </w:r>
          </w:p>
        </w:tc>
      </w:tr>
      <w:tr w:rsidR="00571826" w:rsidRPr="00571826" w14:paraId="31930BB5" w14:textId="77777777" w:rsidTr="00B270BE">
        <w:trPr>
          <w:trHeight w:val="283"/>
        </w:trPr>
        <w:tc>
          <w:tcPr>
            <w:tcW w:w="426" w:type="dxa"/>
            <w:tcBorders>
              <w:top w:val="single" w:sz="8" w:space="0" w:color="000000"/>
              <w:left w:val="single" w:sz="8" w:space="0" w:color="000000"/>
              <w:bottom w:val="nil"/>
              <w:right w:val="nil"/>
            </w:tcBorders>
          </w:tcPr>
          <w:p w14:paraId="78D600D6" w14:textId="77777777" w:rsidR="00261221" w:rsidRPr="003338D0" w:rsidRDefault="00261221" w:rsidP="00261221">
            <w:pPr>
              <w:spacing w:after="120"/>
              <w:rPr>
                <w:lang w:eastAsia="en-GB"/>
              </w:rPr>
            </w:pPr>
            <w:bookmarkStart w:id="0" w:name="_GoBack" w:colFirst="1" w:colLast="1"/>
            <w:r w:rsidRPr="003338D0">
              <w:rPr>
                <w:lang w:eastAsia="en-GB"/>
              </w:rPr>
              <w:t>1.</w:t>
            </w:r>
          </w:p>
          <w:p w14:paraId="44EB1D7C" w14:textId="77777777" w:rsidR="00261221" w:rsidRPr="00571826" w:rsidRDefault="00A911C8" w:rsidP="00261221">
            <w:pPr>
              <w:spacing w:after="120"/>
              <w:rPr>
                <w:color w:val="FF0000"/>
                <w:lang w:eastAsia="en-GB"/>
              </w:rPr>
            </w:pPr>
            <w:r w:rsidRPr="003338D0">
              <w:rPr>
                <w:lang w:eastAsia="en-GB"/>
              </w:rPr>
              <w:t>2.</w:t>
            </w:r>
          </w:p>
        </w:tc>
        <w:tc>
          <w:tcPr>
            <w:tcW w:w="8505" w:type="dxa"/>
            <w:gridSpan w:val="2"/>
            <w:tcBorders>
              <w:top w:val="single" w:sz="8" w:space="0" w:color="000000"/>
              <w:left w:val="nil"/>
              <w:bottom w:val="nil"/>
              <w:right w:val="single" w:sz="8" w:space="0" w:color="000000"/>
            </w:tcBorders>
            <w:shd w:val="clear" w:color="auto" w:fill="auto"/>
          </w:tcPr>
          <w:p w14:paraId="0AD6EEC0" w14:textId="77777777" w:rsidR="00A911C8" w:rsidRPr="003338D0" w:rsidRDefault="00A911C8" w:rsidP="00801762">
            <w:pPr>
              <w:spacing w:after="120"/>
              <w:rPr>
                <w:lang w:eastAsia="en-GB"/>
              </w:rPr>
            </w:pPr>
            <w:r w:rsidRPr="003338D0">
              <w:rPr>
                <w:b/>
                <w:lang w:eastAsia="en-GB"/>
              </w:rPr>
              <w:t>Thank</w:t>
            </w:r>
            <w:r w:rsidRPr="003338D0">
              <w:rPr>
                <w:lang w:eastAsia="en-GB"/>
              </w:rPr>
              <w:t xml:space="preserve"> the Independent Remuneration Panel for </w:t>
            </w:r>
            <w:r w:rsidR="003338D0" w:rsidRPr="003338D0">
              <w:rPr>
                <w:lang w:eastAsia="en-GB"/>
              </w:rPr>
              <w:t>its</w:t>
            </w:r>
            <w:r w:rsidRPr="003338D0">
              <w:rPr>
                <w:lang w:eastAsia="en-GB"/>
              </w:rPr>
              <w:t xml:space="preserve"> work.</w:t>
            </w:r>
          </w:p>
          <w:p w14:paraId="7291E0E9" w14:textId="77777777" w:rsidR="00801762" w:rsidRPr="003338D0" w:rsidRDefault="00801762" w:rsidP="00801762">
            <w:pPr>
              <w:spacing w:after="120"/>
              <w:rPr>
                <w:lang w:eastAsia="en-GB"/>
              </w:rPr>
            </w:pPr>
            <w:r w:rsidRPr="003338D0">
              <w:rPr>
                <w:b/>
                <w:lang w:eastAsia="en-GB"/>
              </w:rPr>
              <w:t>Agree</w:t>
            </w:r>
            <w:r w:rsidRPr="003338D0">
              <w:rPr>
                <w:lang w:eastAsia="en-GB"/>
              </w:rPr>
              <w:t xml:space="preserve"> to </w:t>
            </w:r>
            <w:r w:rsidR="00FF7336" w:rsidRPr="003338D0">
              <w:rPr>
                <w:lang w:eastAsia="en-GB"/>
              </w:rPr>
              <w:t xml:space="preserve">include </w:t>
            </w:r>
            <w:r w:rsidR="005D51E5" w:rsidRPr="003338D0">
              <w:rPr>
                <w:lang w:eastAsia="en-GB"/>
              </w:rPr>
              <w:t xml:space="preserve">in the </w:t>
            </w:r>
            <w:r w:rsidR="00851E5B" w:rsidRPr="003338D0">
              <w:rPr>
                <w:lang w:eastAsia="en-GB"/>
              </w:rPr>
              <w:t xml:space="preserve">Councillors’ </w:t>
            </w:r>
            <w:r w:rsidR="003338D0" w:rsidRPr="003338D0">
              <w:rPr>
                <w:lang w:eastAsia="en-GB"/>
              </w:rPr>
              <w:t>Allowances Scheme 2023-27</w:t>
            </w:r>
            <w:r w:rsidR="005D51E5" w:rsidRPr="003338D0">
              <w:rPr>
                <w:lang w:eastAsia="en-GB"/>
              </w:rPr>
              <w:t xml:space="preserve"> the following provisions from </w:t>
            </w:r>
            <w:r w:rsidRPr="003338D0">
              <w:rPr>
                <w:lang w:eastAsia="en-GB"/>
              </w:rPr>
              <w:t>the Cou</w:t>
            </w:r>
            <w:r w:rsidR="003338D0" w:rsidRPr="003338D0">
              <w:rPr>
                <w:lang w:eastAsia="en-GB"/>
              </w:rPr>
              <w:t>ncillors’ Allowances Scheme 2019-23</w:t>
            </w:r>
            <w:r w:rsidRPr="003338D0">
              <w:rPr>
                <w:lang w:eastAsia="en-GB"/>
              </w:rPr>
              <w:t>, as recommended by the Independent Remuneration Panel</w:t>
            </w:r>
            <w:r w:rsidR="00377172" w:rsidRPr="003338D0">
              <w:rPr>
                <w:lang w:eastAsia="en-GB"/>
              </w:rPr>
              <w:t>:</w:t>
            </w:r>
          </w:p>
          <w:p w14:paraId="616E4E71" w14:textId="77777777" w:rsidR="00377172" w:rsidRPr="00093B3F" w:rsidRDefault="00333393" w:rsidP="00377172">
            <w:pPr>
              <w:pStyle w:val="ListParagraph"/>
              <w:numPr>
                <w:ilvl w:val="0"/>
                <w:numId w:val="7"/>
              </w:numPr>
              <w:spacing w:after="120"/>
              <w:rPr>
                <w:lang w:eastAsia="en-GB"/>
              </w:rPr>
            </w:pPr>
            <w:r w:rsidRPr="00093B3F">
              <w:rPr>
                <w:lang w:eastAsia="en-GB"/>
              </w:rPr>
              <w:lastRenderedPageBreak/>
              <w:t>The following Special Responsibility Allowances</w:t>
            </w:r>
            <w:r w:rsidR="001B1590" w:rsidRPr="00093B3F">
              <w:rPr>
                <w:lang w:eastAsia="en-GB"/>
              </w:rPr>
              <w:t xml:space="preserve"> (SRAs)</w:t>
            </w:r>
            <w:r w:rsidRPr="00093B3F">
              <w:rPr>
                <w:lang w:eastAsia="en-GB"/>
              </w:rPr>
              <w:t>:</w:t>
            </w:r>
          </w:p>
          <w:p w14:paraId="5FC4325F" w14:textId="77777777" w:rsidR="00333393" w:rsidRPr="00093B3F" w:rsidRDefault="00333393" w:rsidP="00333393">
            <w:pPr>
              <w:pStyle w:val="ListParagraph"/>
              <w:numPr>
                <w:ilvl w:val="0"/>
                <w:numId w:val="8"/>
              </w:numPr>
              <w:spacing w:after="120"/>
              <w:rPr>
                <w:lang w:eastAsia="en-GB"/>
              </w:rPr>
            </w:pPr>
            <w:r w:rsidRPr="00093B3F">
              <w:rPr>
                <w:lang w:eastAsia="en-GB"/>
              </w:rPr>
              <w:t xml:space="preserve">Leader - 3 x </w:t>
            </w:r>
            <w:r w:rsidR="001B1590" w:rsidRPr="00093B3F">
              <w:rPr>
                <w:lang w:eastAsia="en-GB"/>
              </w:rPr>
              <w:t>b</w:t>
            </w:r>
            <w:r w:rsidRPr="00093B3F">
              <w:rPr>
                <w:lang w:eastAsia="en-GB"/>
              </w:rPr>
              <w:t xml:space="preserve">asic </w:t>
            </w:r>
            <w:r w:rsidR="001B1590" w:rsidRPr="00093B3F">
              <w:rPr>
                <w:lang w:eastAsia="en-GB"/>
              </w:rPr>
              <w:t>a</w:t>
            </w:r>
            <w:r w:rsidR="00093B3F" w:rsidRPr="00093B3F">
              <w:rPr>
                <w:lang w:eastAsia="en-GB"/>
              </w:rPr>
              <w:t>llowance</w:t>
            </w:r>
          </w:p>
          <w:p w14:paraId="04CD40E1" w14:textId="77777777" w:rsidR="00333393" w:rsidRPr="00093B3F" w:rsidRDefault="00333393" w:rsidP="00333393">
            <w:pPr>
              <w:pStyle w:val="ListParagraph"/>
              <w:numPr>
                <w:ilvl w:val="0"/>
                <w:numId w:val="8"/>
              </w:numPr>
              <w:spacing w:after="120"/>
              <w:rPr>
                <w:lang w:eastAsia="en-GB"/>
              </w:rPr>
            </w:pPr>
            <w:r w:rsidRPr="00093B3F">
              <w:rPr>
                <w:lang w:eastAsia="en-GB"/>
              </w:rPr>
              <w:t xml:space="preserve">Deputy Leader – 1 x </w:t>
            </w:r>
            <w:r w:rsidR="001B1590" w:rsidRPr="00093B3F">
              <w:rPr>
                <w:lang w:eastAsia="en-GB"/>
              </w:rPr>
              <w:t>b</w:t>
            </w:r>
            <w:r w:rsidRPr="00093B3F">
              <w:rPr>
                <w:lang w:eastAsia="en-GB"/>
              </w:rPr>
              <w:t xml:space="preserve">asic </w:t>
            </w:r>
            <w:r w:rsidR="001B1590" w:rsidRPr="00093B3F">
              <w:rPr>
                <w:lang w:eastAsia="en-GB"/>
              </w:rPr>
              <w:t>a</w:t>
            </w:r>
            <w:r w:rsidR="00093B3F" w:rsidRPr="00093B3F">
              <w:rPr>
                <w:lang w:eastAsia="en-GB"/>
              </w:rPr>
              <w:t>llowance</w:t>
            </w:r>
          </w:p>
          <w:p w14:paraId="513EAD76" w14:textId="77777777" w:rsidR="00333393" w:rsidRPr="00093B3F" w:rsidRDefault="00333393" w:rsidP="00333393">
            <w:pPr>
              <w:pStyle w:val="ListParagraph"/>
              <w:numPr>
                <w:ilvl w:val="0"/>
                <w:numId w:val="8"/>
              </w:numPr>
              <w:spacing w:after="120"/>
              <w:rPr>
                <w:lang w:eastAsia="en-GB"/>
              </w:rPr>
            </w:pPr>
            <w:r w:rsidRPr="00093B3F">
              <w:rPr>
                <w:lang w:eastAsia="en-GB"/>
              </w:rPr>
              <w:t xml:space="preserve">Non-statutory Deputy Leader - 1 x </w:t>
            </w:r>
            <w:r w:rsidR="001B1590" w:rsidRPr="00093B3F">
              <w:rPr>
                <w:lang w:eastAsia="en-GB"/>
              </w:rPr>
              <w:t>b</w:t>
            </w:r>
            <w:r w:rsidRPr="00093B3F">
              <w:rPr>
                <w:lang w:eastAsia="en-GB"/>
              </w:rPr>
              <w:t xml:space="preserve">asic </w:t>
            </w:r>
            <w:r w:rsidR="001B1590" w:rsidRPr="00093B3F">
              <w:rPr>
                <w:lang w:eastAsia="en-GB"/>
              </w:rPr>
              <w:t>a</w:t>
            </w:r>
            <w:r w:rsidR="00093B3F" w:rsidRPr="00093B3F">
              <w:rPr>
                <w:lang w:eastAsia="en-GB"/>
              </w:rPr>
              <w:t>llowance</w:t>
            </w:r>
          </w:p>
          <w:p w14:paraId="6C916AC5" w14:textId="77777777" w:rsidR="00333393" w:rsidRPr="00093B3F" w:rsidRDefault="00333393" w:rsidP="00333393">
            <w:pPr>
              <w:pStyle w:val="ListParagraph"/>
              <w:numPr>
                <w:ilvl w:val="0"/>
                <w:numId w:val="8"/>
              </w:numPr>
              <w:spacing w:after="120"/>
              <w:rPr>
                <w:lang w:eastAsia="en-GB"/>
              </w:rPr>
            </w:pPr>
            <w:r w:rsidRPr="00093B3F">
              <w:rPr>
                <w:lang w:eastAsia="en-GB"/>
              </w:rPr>
              <w:t xml:space="preserve">Lord Mayor –1 x Basic Allowance </w:t>
            </w:r>
          </w:p>
          <w:p w14:paraId="21B9FEC8" w14:textId="77777777" w:rsidR="00333393" w:rsidRPr="00093B3F" w:rsidRDefault="00333393" w:rsidP="00333393">
            <w:pPr>
              <w:pStyle w:val="ListParagraph"/>
              <w:numPr>
                <w:ilvl w:val="0"/>
                <w:numId w:val="8"/>
              </w:numPr>
              <w:spacing w:after="120"/>
              <w:rPr>
                <w:lang w:eastAsia="en-GB"/>
              </w:rPr>
            </w:pPr>
            <w:r w:rsidRPr="00093B3F">
              <w:rPr>
                <w:lang w:eastAsia="en-GB"/>
              </w:rPr>
              <w:t xml:space="preserve">Deputy Lord Mayor – 0.25 x </w:t>
            </w:r>
            <w:r w:rsidR="001B1590" w:rsidRPr="00093B3F">
              <w:rPr>
                <w:lang w:eastAsia="en-GB"/>
              </w:rPr>
              <w:t>b</w:t>
            </w:r>
            <w:r w:rsidRPr="00093B3F">
              <w:rPr>
                <w:lang w:eastAsia="en-GB"/>
              </w:rPr>
              <w:t xml:space="preserve">asic </w:t>
            </w:r>
            <w:r w:rsidR="001B1590" w:rsidRPr="00093B3F">
              <w:rPr>
                <w:lang w:eastAsia="en-GB"/>
              </w:rPr>
              <w:t>a</w:t>
            </w:r>
            <w:r w:rsidRPr="00093B3F">
              <w:rPr>
                <w:lang w:eastAsia="en-GB"/>
              </w:rPr>
              <w:t xml:space="preserve">llowance </w:t>
            </w:r>
          </w:p>
          <w:p w14:paraId="776FF1D4" w14:textId="77777777" w:rsidR="00333393" w:rsidRPr="00093B3F" w:rsidRDefault="00333393" w:rsidP="00333393">
            <w:pPr>
              <w:pStyle w:val="ListParagraph"/>
              <w:numPr>
                <w:ilvl w:val="0"/>
                <w:numId w:val="8"/>
              </w:numPr>
              <w:spacing w:after="120"/>
              <w:rPr>
                <w:lang w:eastAsia="en-GB"/>
              </w:rPr>
            </w:pPr>
            <w:r w:rsidRPr="00093B3F">
              <w:rPr>
                <w:lang w:eastAsia="en-GB"/>
              </w:rPr>
              <w:t xml:space="preserve">Sheriff - 0.25 x Basic Allowance </w:t>
            </w:r>
          </w:p>
          <w:p w14:paraId="1C9D548B" w14:textId="77777777" w:rsidR="00333393" w:rsidRPr="00093B3F" w:rsidRDefault="00093B3F" w:rsidP="00333393">
            <w:pPr>
              <w:pStyle w:val="ListParagraph"/>
              <w:numPr>
                <w:ilvl w:val="0"/>
                <w:numId w:val="8"/>
              </w:numPr>
              <w:spacing w:after="120"/>
              <w:rPr>
                <w:lang w:eastAsia="en-GB"/>
              </w:rPr>
            </w:pPr>
            <w:r w:rsidRPr="00093B3F">
              <w:rPr>
                <w:lang w:eastAsia="en-GB"/>
              </w:rPr>
              <w:t>Cabinet</w:t>
            </w:r>
            <w:r w:rsidR="00333393" w:rsidRPr="00093B3F">
              <w:rPr>
                <w:lang w:eastAsia="en-GB"/>
              </w:rPr>
              <w:t xml:space="preserve"> Members with particular </w:t>
            </w:r>
            <w:r w:rsidR="001B1590" w:rsidRPr="00093B3F">
              <w:rPr>
                <w:lang w:eastAsia="en-GB"/>
              </w:rPr>
              <w:t>r</w:t>
            </w:r>
            <w:r w:rsidR="00333393" w:rsidRPr="00093B3F">
              <w:rPr>
                <w:lang w:eastAsia="en-GB"/>
              </w:rPr>
              <w:t xml:space="preserve">esponsibilities – 1.5 x </w:t>
            </w:r>
            <w:r w:rsidR="001B1590" w:rsidRPr="00093B3F">
              <w:rPr>
                <w:lang w:eastAsia="en-GB"/>
              </w:rPr>
              <w:t>b</w:t>
            </w:r>
            <w:r w:rsidR="00333393" w:rsidRPr="00093B3F">
              <w:rPr>
                <w:lang w:eastAsia="en-GB"/>
              </w:rPr>
              <w:t xml:space="preserve">asic </w:t>
            </w:r>
            <w:r w:rsidR="001B1590" w:rsidRPr="00093B3F">
              <w:rPr>
                <w:lang w:eastAsia="en-GB"/>
              </w:rPr>
              <w:t>a</w:t>
            </w:r>
            <w:r w:rsidR="00333393" w:rsidRPr="00093B3F">
              <w:rPr>
                <w:lang w:eastAsia="en-GB"/>
              </w:rPr>
              <w:t xml:space="preserve">llowance </w:t>
            </w:r>
          </w:p>
          <w:p w14:paraId="5AC11C28" w14:textId="77777777" w:rsidR="007D575E" w:rsidRPr="00093B3F" w:rsidRDefault="007D575E" w:rsidP="00333393">
            <w:pPr>
              <w:pStyle w:val="ListParagraph"/>
              <w:numPr>
                <w:ilvl w:val="0"/>
                <w:numId w:val="8"/>
              </w:numPr>
              <w:spacing w:after="120"/>
              <w:rPr>
                <w:lang w:eastAsia="en-GB"/>
              </w:rPr>
            </w:pPr>
            <w:r w:rsidRPr="00093B3F">
              <w:rPr>
                <w:lang w:eastAsia="en-GB"/>
              </w:rPr>
              <w:t xml:space="preserve">Chair of Scrutiny Committee – 1x </w:t>
            </w:r>
            <w:r w:rsidR="001B1590" w:rsidRPr="00093B3F">
              <w:rPr>
                <w:lang w:eastAsia="en-GB"/>
              </w:rPr>
              <w:t>b</w:t>
            </w:r>
            <w:r w:rsidRPr="00093B3F">
              <w:rPr>
                <w:lang w:eastAsia="en-GB"/>
              </w:rPr>
              <w:t xml:space="preserve">asic </w:t>
            </w:r>
            <w:r w:rsidR="001B1590" w:rsidRPr="00093B3F">
              <w:rPr>
                <w:lang w:eastAsia="en-GB"/>
              </w:rPr>
              <w:t xml:space="preserve">allowance </w:t>
            </w:r>
          </w:p>
          <w:p w14:paraId="3D620532" w14:textId="77777777" w:rsidR="00333393" w:rsidRDefault="00333393" w:rsidP="00333393">
            <w:pPr>
              <w:pStyle w:val="ListParagraph"/>
              <w:numPr>
                <w:ilvl w:val="0"/>
                <w:numId w:val="8"/>
              </w:numPr>
              <w:spacing w:after="120"/>
              <w:rPr>
                <w:lang w:eastAsia="en-GB"/>
              </w:rPr>
            </w:pPr>
            <w:r w:rsidRPr="00093B3F">
              <w:rPr>
                <w:lang w:eastAsia="en-GB"/>
              </w:rPr>
              <w:t xml:space="preserve">Chair of Audit &amp; Governance Committee – 0.25 x </w:t>
            </w:r>
            <w:r w:rsidR="001B1590" w:rsidRPr="00093B3F">
              <w:rPr>
                <w:lang w:eastAsia="en-GB"/>
              </w:rPr>
              <w:t>b</w:t>
            </w:r>
            <w:r w:rsidRPr="00093B3F">
              <w:rPr>
                <w:lang w:eastAsia="en-GB"/>
              </w:rPr>
              <w:t xml:space="preserve">asic </w:t>
            </w:r>
            <w:r w:rsidR="001B1590" w:rsidRPr="00093B3F">
              <w:rPr>
                <w:lang w:eastAsia="en-GB"/>
              </w:rPr>
              <w:t xml:space="preserve">allowance </w:t>
            </w:r>
          </w:p>
          <w:p w14:paraId="746E20C2" w14:textId="77777777" w:rsidR="00093B3F" w:rsidRDefault="00093B3F" w:rsidP="00333393">
            <w:pPr>
              <w:pStyle w:val="ListParagraph"/>
              <w:numPr>
                <w:ilvl w:val="0"/>
                <w:numId w:val="8"/>
              </w:numPr>
              <w:spacing w:after="120"/>
              <w:rPr>
                <w:lang w:eastAsia="en-GB"/>
              </w:rPr>
            </w:pPr>
            <w:r>
              <w:rPr>
                <w:lang w:eastAsia="en-GB"/>
              </w:rPr>
              <w:t>Chair of a Planning Committee – 0.5 x basic allowance</w:t>
            </w:r>
          </w:p>
          <w:p w14:paraId="3FEBAB43" w14:textId="77777777" w:rsidR="00093B3F" w:rsidRPr="00093B3F" w:rsidRDefault="00093B3F" w:rsidP="00333393">
            <w:pPr>
              <w:pStyle w:val="ListParagraph"/>
              <w:numPr>
                <w:ilvl w:val="0"/>
                <w:numId w:val="8"/>
              </w:numPr>
              <w:spacing w:after="120"/>
              <w:rPr>
                <w:lang w:eastAsia="en-GB"/>
              </w:rPr>
            </w:pPr>
            <w:r>
              <w:rPr>
                <w:lang w:eastAsia="en-GB"/>
              </w:rPr>
              <w:t xml:space="preserve">Leader of an opposition group – 1 x basic allowance </w:t>
            </w:r>
            <w:r w:rsidR="00D6135F">
              <w:rPr>
                <w:lang w:eastAsia="en-GB"/>
              </w:rPr>
              <w:t>with the additional clarification set out in paragraph 11</w:t>
            </w:r>
          </w:p>
          <w:p w14:paraId="4F15FBAF" w14:textId="77777777" w:rsidR="00333393" w:rsidRPr="00571826" w:rsidRDefault="00333393" w:rsidP="00333393">
            <w:pPr>
              <w:pStyle w:val="ListParagraph"/>
              <w:numPr>
                <w:ilvl w:val="0"/>
                <w:numId w:val="8"/>
              </w:numPr>
              <w:spacing w:after="120"/>
              <w:rPr>
                <w:color w:val="FF0000"/>
                <w:lang w:eastAsia="en-GB"/>
              </w:rPr>
            </w:pPr>
            <w:r w:rsidRPr="00093B3F">
              <w:rPr>
                <w:lang w:eastAsia="en-GB"/>
              </w:rPr>
              <w:t>Chair of Scrutiny</w:t>
            </w:r>
            <w:r w:rsidR="00093B3F" w:rsidRPr="00093B3F">
              <w:rPr>
                <w:lang w:eastAsia="en-GB"/>
              </w:rPr>
              <w:t xml:space="preserve"> Standing</w:t>
            </w:r>
            <w:r w:rsidRPr="00093B3F">
              <w:rPr>
                <w:lang w:eastAsia="en-GB"/>
              </w:rPr>
              <w:t xml:space="preserve"> Panel – 0.25 x </w:t>
            </w:r>
            <w:r w:rsidR="001B1590" w:rsidRPr="00093B3F">
              <w:rPr>
                <w:lang w:eastAsia="en-GB"/>
              </w:rPr>
              <w:t>b</w:t>
            </w:r>
            <w:r w:rsidRPr="00093B3F">
              <w:rPr>
                <w:lang w:eastAsia="en-GB"/>
              </w:rPr>
              <w:t xml:space="preserve">asic </w:t>
            </w:r>
            <w:r w:rsidR="001B1590" w:rsidRPr="00093B3F">
              <w:rPr>
                <w:lang w:eastAsia="en-GB"/>
              </w:rPr>
              <w:t>a</w:t>
            </w:r>
            <w:r w:rsidRPr="00093B3F">
              <w:rPr>
                <w:lang w:eastAsia="en-GB"/>
              </w:rPr>
              <w:t>llowance (</w:t>
            </w:r>
            <w:r w:rsidR="00093B3F" w:rsidRPr="00093B3F">
              <w:t xml:space="preserve">Maximum of 2 Standing Panel SRAs available. Panel must meet at least 5 times to qualify. If more Standing Panels are set up then 0.5 x basic allowance to be divided </w:t>
            </w:r>
            <w:r w:rsidR="00093B3F">
              <w:t xml:space="preserve">between the Panel Chairs) </w:t>
            </w:r>
          </w:p>
          <w:p w14:paraId="19655A51" w14:textId="77777777" w:rsidR="00333393" w:rsidRPr="00093B3F" w:rsidRDefault="00333393" w:rsidP="00333393">
            <w:pPr>
              <w:pStyle w:val="ListParagraph"/>
              <w:numPr>
                <w:ilvl w:val="0"/>
                <w:numId w:val="7"/>
              </w:numPr>
              <w:spacing w:after="120"/>
              <w:rPr>
                <w:lang w:eastAsia="en-GB"/>
              </w:rPr>
            </w:pPr>
            <w:r w:rsidRPr="00093B3F">
              <w:rPr>
                <w:lang w:eastAsia="en-GB"/>
              </w:rPr>
              <w:t>The</w:t>
            </w:r>
            <w:r w:rsidR="005D51E5" w:rsidRPr="00093B3F">
              <w:rPr>
                <w:lang w:eastAsia="en-GB"/>
              </w:rPr>
              <w:t xml:space="preserve"> rule that councillors will receive </w:t>
            </w:r>
            <w:r w:rsidR="00851E5B" w:rsidRPr="00093B3F">
              <w:rPr>
                <w:lang w:eastAsia="en-GB"/>
              </w:rPr>
              <w:t xml:space="preserve">a </w:t>
            </w:r>
            <w:r w:rsidRPr="00093B3F">
              <w:rPr>
                <w:lang w:eastAsia="en-GB"/>
              </w:rPr>
              <w:t>maximum of two sp</w:t>
            </w:r>
            <w:r w:rsidR="005D51E5" w:rsidRPr="00093B3F">
              <w:rPr>
                <w:lang w:eastAsia="en-GB"/>
              </w:rPr>
              <w:t xml:space="preserve">ecial responsibility allowances </w:t>
            </w:r>
            <w:r w:rsidRPr="00093B3F">
              <w:rPr>
                <w:lang w:eastAsia="en-GB"/>
              </w:rPr>
              <w:t xml:space="preserve">(excluding </w:t>
            </w:r>
            <w:r w:rsidR="001B1590" w:rsidRPr="00093B3F">
              <w:rPr>
                <w:lang w:eastAsia="en-GB"/>
              </w:rPr>
              <w:t>c</w:t>
            </w:r>
            <w:r w:rsidRPr="00093B3F">
              <w:rPr>
                <w:lang w:eastAsia="en-GB"/>
              </w:rPr>
              <w:t xml:space="preserve">ivic </w:t>
            </w:r>
            <w:r w:rsidR="001B1590" w:rsidRPr="00093B3F">
              <w:rPr>
                <w:lang w:eastAsia="en-GB"/>
              </w:rPr>
              <w:t>o</w:t>
            </w:r>
            <w:r w:rsidRPr="00093B3F">
              <w:rPr>
                <w:lang w:eastAsia="en-GB"/>
              </w:rPr>
              <w:t xml:space="preserve">ffice </w:t>
            </w:r>
            <w:r w:rsidR="001B1590" w:rsidRPr="00093B3F">
              <w:rPr>
                <w:lang w:eastAsia="en-GB"/>
              </w:rPr>
              <w:t>h</w:t>
            </w:r>
            <w:r w:rsidRPr="00093B3F">
              <w:rPr>
                <w:lang w:eastAsia="en-GB"/>
              </w:rPr>
              <w:t>olders);</w:t>
            </w:r>
          </w:p>
          <w:p w14:paraId="6046A4EC" w14:textId="77777777" w:rsidR="00FF7336" w:rsidRPr="00093B3F" w:rsidRDefault="00FF7336" w:rsidP="00FF7336">
            <w:pPr>
              <w:pStyle w:val="ListParagraph"/>
              <w:numPr>
                <w:ilvl w:val="0"/>
                <w:numId w:val="7"/>
              </w:numPr>
              <w:spacing w:after="120"/>
              <w:rPr>
                <w:lang w:eastAsia="en-GB"/>
              </w:rPr>
            </w:pPr>
            <w:r w:rsidRPr="00093B3F">
              <w:rPr>
                <w:lang w:eastAsia="en-GB"/>
              </w:rPr>
              <w:t>The rule that where a member of the Council is also a member of another council, that councillor may not receive allowances from more than one council in respect of the same duties;</w:t>
            </w:r>
          </w:p>
          <w:p w14:paraId="1131E73A" w14:textId="77777777" w:rsidR="00FF7336" w:rsidRPr="00093B3F" w:rsidRDefault="00FF7336" w:rsidP="00FF7336">
            <w:pPr>
              <w:pStyle w:val="ListParagraph"/>
              <w:numPr>
                <w:ilvl w:val="0"/>
                <w:numId w:val="7"/>
              </w:numPr>
              <w:spacing w:after="120"/>
              <w:rPr>
                <w:lang w:eastAsia="en-GB"/>
              </w:rPr>
            </w:pPr>
            <w:r w:rsidRPr="00093B3F">
              <w:rPr>
                <w:lang w:eastAsia="en-GB"/>
              </w:rPr>
              <w:t>The rule that a 15% reduction to a special responsibility allowance will be applied for councillors who attend less than two thirds of the scheduled meetings required within a special responsibility</w:t>
            </w:r>
          </w:p>
          <w:p w14:paraId="4280485A" w14:textId="77777777" w:rsidR="00587A99" w:rsidRPr="00093B3F" w:rsidRDefault="00587A99" w:rsidP="00587A99">
            <w:pPr>
              <w:pStyle w:val="ListParagraph"/>
              <w:numPr>
                <w:ilvl w:val="0"/>
                <w:numId w:val="7"/>
              </w:numPr>
              <w:spacing w:after="120"/>
              <w:rPr>
                <w:lang w:eastAsia="en-GB"/>
              </w:rPr>
            </w:pPr>
            <w:r w:rsidRPr="00093B3F">
              <w:rPr>
                <w:lang w:eastAsia="en-GB"/>
              </w:rPr>
              <w:t>The ability for councillors to elect to forgo any part of their entitlement to an allowance;</w:t>
            </w:r>
          </w:p>
          <w:p w14:paraId="4E648BF2" w14:textId="77777777" w:rsidR="00FF7336" w:rsidRPr="00093B3F" w:rsidRDefault="00FF7336" w:rsidP="00FF7336">
            <w:pPr>
              <w:pStyle w:val="ListParagraph"/>
              <w:numPr>
                <w:ilvl w:val="0"/>
                <w:numId w:val="7"/>
              </w:numPr>
              <w:rPr>
                <w:lang w:eastAsia="en-GB"/>
              </w:rPr>
            </w:pPr>
            <w:r w:rsidRPr="00093B3F">
              <w:rPr>
                <w:lang w:eastAsia="en-GB"/>
              </w:rPr>
              <w:t>The rule that where allowances have been paid in advance for a period during which a councillor is no longer a councillor, those allowances should be repaid;</w:t>
            </w:r>
          </w:p>
          <w:p w14:paraId="0259A84C" w14:textId="77777777" w:rsidR="00FF7336" w:rsidRPr="00D6135F" w:rsidRDefault="00FF7336" w:rsidP="00FF7336">
            <w:pPr>
              <w:pStyle w:val="ListParagraph"/>
              <w:numPr>
                <w:ilvl w:val="0"/>
                <w:numId w:val="7"/>
              </w:numPr>
              <w:spacing w:after="120"/>
              <w:rPr>
                <w:lang w:eastAsia="en-GB"/>
              </w:rPr>
            </w:pPr>
            <w:r w:rsidRPr="00D6135F">
              <w:rPr>
                <w:lang w:eastAsia="en-GB"/>
              </w:rPr>
              <w:lastRenderedPageBreak/>
              <w:t xml:space="preserve">Allowances for maternity or adoption leave, with the </w:t>
            </w:r>
            <w:r w:rsidR="00D6135F" w:rsidRPr="00D6135F">
              <w:rPr>
                <w:lang w:eastAsia="en-GB"/>
              </w:rPr>
              <w:t>extension to entitlement set out at</w:t>
            </w:r>
            <w:r w:rsidRPr="00D6135F">
              <w:rPr>
                <w:lang w:eastAsia="en-GB"/>
              </w:rPr>
              <w:t xml:space="preserve"> paragraph </w:t>
            </w:r>
            <w:r w:rsidR="00C431FB" w:rsidRPr="00D6135F">
              <w:rPr>
                <w:lang w:eastAsia="en-GB"/>
              </w:rPr>
              <w:t>1</w:t>
            </w:r>
            <w:r w:rsidR="00D6135F" w:rsidRPr="00D6135F">
              <w:rPr>
                <w:lang w:eastAsia="en-GB"/>
              </w:rPr>
              <w:t>4</w:t>
            </w:r>
            <w:r w:rsidRPr="00D6135F">
              <w:rPr>
                <w:lang w:eastAsia="en-GB"/>
              </w:rPr>
              <w:t>;</w:t>
            </w:r>
          </w:p>
          <w:p w14:paraId="449A15DE" w14:textId="77777777" w:rsidR="00333393" w:rsidRPr="00D6135F" w:rsidRDefault="00566194" w:rsidP="00333393">
            <w:pPr>
              <w:pStyle w:val="ListParagraph"/>
              <w:numPr>
                <w:ilvl w:val="0"/>
                <w:numId w:val="7"/>
              </w:numPr>
              <w:spacing w:after="120"/>
              <w:rPr>
                <w:lang w:eastAsia="en-GB"/>
              </w:rPr>
            </w:pPr>
            <w:r w:rsidRPr="00D6135F">
              <w:rPr>
                <w:lang w:eastAsia="en-GB"/>
              </w:rPr>
              <w:t xml:space="preserve">Allowances for travel </w:t>
            </w:r>
            <w:r w:rsidR="005D51E5" w:rsidRPr="00D6135F">
              <w:rPr>
                <w:lang w:eastAsia="en-GB"/>
              </w:rPr>
              <w:t>to</w:t>
            </w:r>
            <w:r w:rsidRPr="00D6135F">
              <w:rPr>
                <w:lang w:eastAsia="en-GB"/>
              </w:rPr>
              <w:t xml:space="preserve"> be paid for travel outside the City of Oxford boundary with the prior agreement of the Head of Law and Governance</w:t>
            </w:r>
            <w:r w:rsidR="00D6135F" w:rsidRPr="00D6135F">
              <w:rPr>
                <w:lang w:eastAsia="en-GB"/>
              </w:rPr>
              <w:t>, with the additional reference to promoting green and public transport set out at paragraph 16</w:t>
            </w:r>
            <w:r w:rsidRPr="00D6135F">
              <w:rPr>
                <w:lang w:eastAsia="en-GB"/>
              </w:rPr>
              <w:t>;</w:t>
            </w:r>
          </w:p>
          <w:p w14:paraId="6645D092" w14:textId="77777777" w:rsidR="005D51E5" w:rsidRPr="00D6135F" w:rsidRDefault="005D51E5" w:rsidP="00333393">
            <w:pPr>
              <w:pStyle w:val="ListParagraph"/>
              <w:numPr>
                <w:ilvl w:val="0"/>
                <w:numId w:val="7"/>
              </w:numPr>
              <w:spacing w:after="120"/>
              <w:rPr>
                <w:lang w:eastAsia="en-GB"/>
              </w:rPr>
            </w:pPr>
            <w:r w:rsidRPr="00D6135F">
              <w:rPr>
                <w:lang w:eastAsia="en-GB"/>
              </w:rPr>
              <w:t>Reasonable adjustments for councillors with a temporary or permanent disability;</w:t>
            </w:r>
          </w:p>
          <w:p w14:paraId="1F5F699A" w14:textId="77777777" w:rsidR="002846A2" w:rsidRPr="00D6135F" w:rsidRDefault="002846A2" w:rsidP="002846A2">
            <w:pPr>
              <w:pStyle w:val="ListParagraph"/>
              <w:numPr>
                <w:ilvl w:val="0"/>
                <w:numId w:val="7"/>
              </w:numPr>
              <w:spacing w:after="120"/>
              <w:rPr>
                <w:lang w:eastAsia="en-GB"/>
              </w:rPr>
            </w:pPr>
            <w:r w:rsidRPr="00D6135F">
              <w:rPr>
                <w:lang w:eastAsia="en-GB"/>
              </w:rPr>
              <w:t>The rule that all claims for repayment must be made on the forms provided and should be accompanied by receipts/invoices as appropriate</w:t>
            </w:r>
            <w:r w:rsidR="00851E5B" w:rsidRPr="00D6135F">
              <w:rPr>
                <w:lang w:eastAsia="en-GB"/>
              </w:rPr>
              <w:t xml:space="preserve"> before payment can be authorised</w:t>
            </w:r>
            <w:r w:rsidRPr="00D6135F">
              <w:rPr>
                <w:lang w:eastAsia="en-GB"/>
              </w:rPr>
              <w:t>;</w:t>
            </w:r>
          </w:p>
          <w:p w14:paraId="2A62F663" w14:textId="77777777" w:rsidR="00333393" w:rsidRPr="00571826" w:rsidRDefault="00333393" w:rsidP="00587A99">
            <w:pPr>
              <w:pStyle w:val="ListParagraph"/>
              <w:spacing w:after="120"/>
              <w:rPr>
                <w:color w:val="FF0000"/>
                <w:lang w:eastAsia="en-GB"/>
              </w:rPr>
            </w:pPr>
          </w:p>
        </w:tc>
      </w:tr>
      <w:tr w:rsidR="00D6135F" w:rsidRPr="00571826" w14:paraId="5D46AB05" w14:textId="77777777" w:rsidTr="00B270BE">
        <w:trPr>
          <w:trHeight w:val="283"/>
        </w:trPr>
        <w:tc>
          <w:tcPr>
            <w:tcW w:w="426" w:type="dxa"/>
            <w:tcBorders>
              <w:top w:val="nil"/>
              <w:left w:val="single" w:sz="8" w:space="0" w:color="000000"/>
              <w:bottom w:val="nil"/>
              <w:right w:val="nil"/>
            </w:tcBorders>
          </w:tcPr>
          <w:p w14:paraId="7134ED20" w14:textId="77777777" w:rsidR="00D6135F" w:rsidRPr="00856871" w:rsidRDefault="00D6135F" w:rsidP="00261221">
            <w:pPr>
              <w:spacing w:after="120"/>
              <w:rPr>
                <w:lang w:eastAsia="en-GB"/>
              </w:rPr>
            </w:pPr>
            <w:r w:rsidRPr="00856871">
              <w:rPr>
                <w:lang w:eastAsia="en-GB"/>
              </w:rPr>
              <w:lastRenderedPageBreak/>
              <w:t>3.</w:t>
            </w:r>
          </w:p>
        </w:tc>
        <w:tc>
          <w:tcPr>
            <w:tcW w:w="8505" w:type="dxa"/>
            <w:gridSpan w:val="2"/>
            <w:tcBorders>
              <w:top w:val="nil"/>
              <w:left w:val="nil"/>
              <w:bottom w:val="nil"/>
              <w:right w:val="single" w:sz="8" w:space="0" w:color="000000"/>
            </w:tcBorders>
            <w:shd w:val="clear" w:color="auto" w:fill="auto"/>
          </w:tcPr>
          <w:p w14:paraId="1679E4AE" w14:textId="018CE6BA" w:rsidR="00D6135F" w:rsidRPr="00D6135F" w:rsidRDefault="00D6135F" w:rsidP="00D6135F">
            <w:pPr>
              <w:spacing w:after="120"/>
              <w:rPr>
                <w:lang w:eastAsia="en-GB"/>
              </w:rPr>
            </w:pPr>
            <w:r>
              <w:rPr>
                <w:b/>
                <w:lang w:eastAsia="en-GB"/>
              </w:rPr>
              <w:t xml:space="preserve">Agree </w:t>
            </w:r>
            <w:r>
              <w:rPr>
                <w:lang w:eastAsia="en-GB"/>
              </w:rPr>
              <w:t>to increase the basic allowance to £5,471 for 2023/24</w:t>
            </w:r>
            <w:r w:rsidR="00405C2D">
              <w:rPr>
                <w:lang w:eastAsia="en-GB"/>
              </w:rPr>
              <w:t>, in line with the IRP proposal to increase the basic allowance by 4.5% in 2023/24</w:t>
            </w:r>
            <w:r>
              <w:rPr>
                <w:lang w:eastAsia="en-GB"/>
              </w:rPr>
              <w:t>.</w:t>
            </w:r>
          </w:p>
        </w:tc>
      </w:tr>
      <w:tr w:rsidR="00D6135F" w:rsidRPr="00571826" w14:paraId="5F740D50" w14:textId="77777777" w:rsidTr="00B270BE">
        <w:trPr>
          <w:trHeight w:val="283"/>
        </w:trPr>
        <w:tc>
          <w:tcPr>
            <w:tcW w:w="426" w:type="dxa"/>
            <w:tcBorders>
              <w:top w:val="nil"/>
              <w:left w:val="single" w:sz="8" w:space="0" w:color="000000"/>
              <w:bottom w:val="nil"/>
              <w:right w:val="nil"/>
            </w:tcBorders>
          </w:tcPr>
          <w:p w14:paraId="7B1BC76A" w14:textId="77777777" w:rsidR="00D6135F" w:rsidRPr="00856871" w:rsidRDefault="00D6135F" w:rsidP="00261221">
            <w:pPr>
              <w:spacing w:after="120"/>
              <w:rPr>
                <w:lang w:eastAsia="en-GB"/>
              </w:rPr>
            </w:pPr>
            <w:r w:rsidRPr="00856871">
              <w:rPr>
                <w:lang w:eastAsia="en-GB"/>
              </w:rPr>
              <w:t>4.</w:t>
            </w:r>
          </w:p>
        </w:tc>
        <w:tc>
          <w:tcPr>
            <w:tcW w:w="8505" w:type="dxa"/>
            <w:gridSpan w:val="2"/>
            <w:tcBorders>
              <w:top w:val="nil"/>
              <w:left w:val="nil"/>
              <w:bottom w:val="nil"/>
              <w:right w:val="single" w:sz="8" w:space="0" w:color="000000"/>
            </w:tcBorders>
            <w:shd w:val="clear" w:color="auto" w:fill="auto"/>
          </w:tcPr>
          <w:p w14:paraId="73BE1D39" w14:textId="77777777" w:rsidR="00D6135F" w:rsidRPr="00D6135F" w:rsidRDefault="00D6135F" w:rsidP="00D6135F">
            <w:pPr>
              <w:spacing w:after="120"/>
              <w:rPr>
                <w:lang w:eastAsia="en-GB"/>
              </w:rPr>
            </w:pPr>
            <w:r>
              <w:rPr>
                <w:b/>
                <w:lang w:eastAsia="en-GB"/>
              </w:rPr>
              <w:t xml:space="preserve">Agree </w:t>
            </w:r>
            <w:r>
              <w:rPr>
                <w:lang w:eastAsia="en-GB"/>
              </w:rPr>
              <w:t>to the indexation of the basic allowance to the local pay settlement for local government employees from 2024/25 onwards.</w:t>
            </w:r>
          </w:p>
        </w:tc>
      </w:tr>
      <w:tr w:rsidR="00571826" w:rsidRPr="00571826" w14:paraId="04157F34" w14:textId="77777777" w:rsidTr="00B270BE">
        <w:trPr>
          <w:trHeight w:val="283"/>
        </w:trPr>
        <w:tc>
          <w:tcPr>
            <w:tcW w:w="426" w:type="dxa"/>
            <w:tcBorders>
              <w:top w:val="nil"/>
              <w:left w:val="single" w:sz="8" w:space="0" w:color="000000"/>
              <w:bottom w:val="nil"/>
              <w:right w:val="nil"/>
            </w:tcBorders>
          </w:tcPr>
          <w:p w14:paraId="022FAEC7" w14:textId="77777777" w:rsidR="00801762" w:rsidRPr="00856871" w:rsidRDefault="00856871" w:rsidP="00261221">
            <w:pPr>
              <w:spacing w:after="120"/>
              <w:rPr>
                <w:lang w:eastAsia="en-GB"/>
              </w:rPr>
            </w:pPr>
            <w:r w:rsidRPr="00856871">
              <w:rPr>
                <w:lang w:eastAsia="en-GB"/>
              </w:rPr>
              <w:t>5</w:t>
            </w:r>
            <w:r w:rsidR="00801762" w:rsidRPr="00856871">
              <w:rPr>
                <w:lang w:eastAsia="en-GB"/>
              </w:rPr>
              <w:t xml:space="preserve">. </w:t>
            </w:r>
          </w:p>
        </w:tc>
        <w:tc>
          <w:tcPr>
            <w:tcW w:w="8505" w:type="dxa"/>
            <w:gridSpan w:val="2"/>
            <w:tcBorders>
              <w:top w:val="nil"/>
              <w:left w:val="nil"/>
              <w:bottom w:val="nil"/>
              <w:right w:val="single" w:sz="8" w:space="0" w:color="000000"/>
            </w:tcBorders>
            <w:shd w:val="clear" w:color="auto" w:fill="auto"/>
          </w:tcPr>
          <w:p w14:paraId="7A50AD4E" w14:textId="77777777" w:rsidR="00801762" w:rsidRPr="00571826" w:rsidRDefault="00801762" w:rsidP="00D6135F">
            <w:pPr>
              <w:spacing w:after="120"/>
              <w:rPr>
                <w:color w:val="FF0000"/>
                <w:lang w:eastAsia="en-GB"/>
              </w:rPr>
            </w:pPr>
            <w:r w:rsidRPr="00D6135F">
              <w:rPr>
                <w:b/>
                <w:lang w:eastAsia="en-GB"/>
              </w:rPr>
              <w:t xml:space="preserve">Agree </w:t>
            </w:r>
            <w:r w:rsidR="00377172" w:rsidRPr="00D6135F">
              <w:rPr>
                <w:lang w:eastAsia="en-GB"/>
              </w:rPr>
              <w:t xml:space="preserve">that the </w:t>
            </w:r>
            <w:r w:rsidR="001B1590" w:rsidRPr="00D6135F">
              <w:rPr>
                <w:lang w:eastAsia="en-GB"/>
              </w:rPr>
              <w:t>special responsibility a</w:t>
            </w:r>
            <w:r w:rsidR="00377172" w:rsidRPr="00D6135F">
              <w:rPr>
                <w:lang w:eastAsia="en-GB"/>
              </w:rPr>
              <w:t xml:space="preserve">llowance </w:t>
            </w:r>
            <w:r w:rsidR="00566194" w:rsidRPr="00D6135F">
              <w:rPr>
                <w:lang w:eastAsia="en-GB"/>
              </w:rPr>
              <w:t>for</w:t>
            </w:r>
            <w:r w:rsidR="00377172" w:rsidRPr="00D6135F">
              <w:rPr>
                <w:lang w:eastAsia="en-GB"/>
              </w:rPr>
              <w:t xml:space="preserve"> </w:t>
            </w:r>
            <w:r w:rsidR="00D6135F" w:rsidRPr="00D6135F">
              <w:rPr>
                <w:lang w:eastAsia="en-GB"/>
              </w:rPr>
              <w:t>‘Cabinet Member without particular responsibilities’ be removed.</w:t>
            </w:r>
          </w:p>
        </w:tc>
      </w:tr>
      <w:tr w:rsidR="00571826" w:rsidRPr="00571826" w14:paraId="67DBD6F4" w14:textId="77777777" w:rsidTr="00B270BE">
        <w:trPr>
          <w:trHeight w:val="283"/>
        </w:trPr>
        <w:tc>
          <w:tcPr>
            <w:tcW w:w="426" w:type="dxa"/>
            <w:tcBorders>
              <w:top w:val="nil"/>
              <w:left w:val="single" w:sz="8" w:space="0" w:color="000000"/>
              <w:bottom w:val="nil"/>
              <w:right w:val="nil"/>
            </w:tcBorders>
          </w:tcPr>
          <w:p w14:paraId="47BDADA8" w14:textId="77777777" w:rsidR="00261221" w:rsidRPr="00856871" w:rsidRDefault="00856871" w:rsidP="00261221">
            <w:pPr>
              <w:spacing w:after="120"/>
              <w:rPr>
                <w:lang w:eastAsia="en-GB"/>
              </w:rPr>
            </w:pPr>
            <w:r w:rsidRPr="00856871">
              <w:rPr>
                <w:lang w:eastAsia="en-GB"/>
              </w:rPr>
              <w:t>6</w:t>
            </w:r>
            <w:r w:rsidR="00261221" w:rsidRPr="00856871">
              <w:rPr>
                <w:lang w:eastAsia="en-GB"/>
              </w:rPr>
              <w:t>.</w:t>
            </w:r>
          </w:p>
          <w:p w14:paraId="52BBCF9C" w14:textId="77777777" w:rsidR="006D527C" w:rsidRPr="00856871" w:rsidRDefault="006D527C" w:rsidP="00261221">
            <w:pPr>
              <w:spacing w:after="120"/>
              <w:rPr>
                <w:lang w:eastAsia="en-GB"/>
              </w:rPr>
            </w:pPr>
          </w:p>
          <w:p w14:paraId="0A187BC0" w14:textId="77777777" w:rsidR="009932FB" w:rsidRPr="00856871" w:rsidRDefault="009932FB" w:rsidP="00261221">
            <w:pPr>
              <w:spacing w:after="120"/>
              <w:rPr>
                <w:lang w:eastAsia="en-GB"/>
              </w:rPr>
            </w:pPr>
          </w:p>
        </w:tc>
        <w:tc>
          <w:tcPr>
            <w:tcW w:w="8505" w:type="dxa"/>
            <w:gridSpan w:val="2"/>
            <w:tcBorders>
              <w:top w:val="nil"/>
              <w:left w:val="nil"/>
              <w:bottom w:val="nil"/>
              <w:right w:val="single" w:sz="8" w:space="0" w:color="000000"/>
            </w:tcBorders>
            <w:shd w:val="clear" w:color="auto" w:fill="auto"/>
          </w:tcPr>
          <w:p w14:paraId="685033B0" w14:textId="77777777" w:rsidR="00261221" w:rsidRPr="00571826" w:rsidRDefault="00801762" w:rsidP="00C431FB">
            <w:pPr>
              <w:spacing w:after="120"/>
              <w:rPr>
                <w:color w:val="FF0000"/>
                <w:lang w:eastAsia="en-GB"/>
              </w:rPr>
            </w:pPr>
            <w:r w:rsidRPr="00DF260B">
              <w:rPr>
                <w:b/>
                <w:lang w:eastAsia="en-GB"/>
              </w:rPr>
              <w:t xml:space="preserve">Agree </w:t>
            </w:r>
            <w:r w:rsidRPr="00DF260B">
              <w:rPr>
                <w:lang w:eastAsia="en-GB"/>
              </w:rPr>
              <w:t>to include</w:t>
            </w:r>
            <w:r w:rsidRPr="00DF260B">
              <w:rPr>
                <w:b/>
                <w:lang w:eastAsia="en-GB"/>
              </w:rPr>
              <w:t xml:space="preserve"> </w:t>
            </w:r>
            <w:r w:rsidR="00D6135F" w:rsidRPr="00DF260B">
              <w:rPr>
                <w:lang w:eastAsia="en-GB"/>
              </w:rPr>
              <w:t>in the S</w:t>
            </w:r>
            <w:r w:rsidRPr="00DF260B">
              <w:rPr>
                <w:lang w:eastAsia="en-GB"/>
              </w:rPr>
              <w:t xml:space="preserve">cheme </w:t>
            </w:r>
            <w:r w:rsidR="00D6135F" w:rsidRPr="00DF260B">
              <w:rPr>
                <w:lang w:eastAsia="en-GB"/>
              </w:rPr>
              <w:t>provision for allowances for co-opted members and Independent Persons</w:t>
            </w:r>
            <w:r w:rsidR="00DF260B" w:rsidRPr="00DF260B">
              <w:rPr>
                <w:lang w:eastAsia="en-GB"/>
              </w:rPr>
              <w:t xml:space="preserve"> at the rate of </w:t>
            </w:r>
            <w:r w:rsidR="00DF260B" w:rsidRPr="00DF260B">
              <w:t xml:space="preserve">£75 for up to 4 hours and £150 for more than 4 hours but less than 24 hours in respect of any Committee, Sub-Committee or Panel </w:t>
            </w:r>
            <w:r w:rsidR="005A743D">
              <w:t xml:space="preserve">meeting attendance </w:t>
            </w:r>
            <w:r w:rsidR="00DF260B" w:rsidRPr="00DF260B">
              <w:t>of which they are a member.</w:t>
            </w:r>
          </w:p>
        </w:tc>
      </w:tr>
      <w:tr w:rsidR="00571826" w:rsidRPr="00571826" w14:paraId="14553395" w14:textId="77777777" w:rsidTr="00B270BE">
        <w:trPr>
          <w:trHeight w:val="283"/>
        </w:trPr>
        <w:tc>
          <w:tcPr>
            <w:tcW w:w="426" w:type="dxa"/>
            <w:tcBorders>
              <w:top w:val="nil"/>
              <w:left w:val="single" w:sz="8" w:space="0" w:color="000000"/>
              <w:bottom w:val="nil"/>
              <w:right w:val="nil"/>
            </w:tcBorders>
          </w:tcPr>
          <w:p w14:paraId="77D23DAE" w14:textId="77777777" w:rsidR="002E7767" w:rsidRPr="00856871" w:rsidRDefault="00856871" w:rsidP="00261221">
            <w:pPr>
              <w:spacing w:after="120"/>
              <w:rPr>
                <w:lang w:eastAsia="en-GB"/>
              </w:rPr>
            </w:pPr>
            <w:r w:rsidRPr="00856871">
              <w:rPr>
                <w:lang w:eastAsia="en-GB"/>
              </w:rPr>
              <w:t>7</w:t>
            </w:r>
            <w:r w:rsidR="00261221" w:rsidRPr="00856871">
              <w:rPr>
                <w:lang w:eastAsia="en-GB"/>
              </w:rPr>
              <w:t>.</w:t>
            </w:r>
          </w:p>
        </w:tc>
        <w:tc>
          <w:tcPr>
            <w:tcW w:w="8505" w:type="dxa"/>
            <w:gridSpan w:val="2"/>
            <w:tcBorders>
              <w:top w:val="nil"/>
              <w:left w:val="nil"/>
              <w:bottom w:val="nil"/>
              <w:right w:val="single" w:sz="8" w:space="0" w:color="000000"/>
            </w:tcBorders>
            <w:shd w:val="clear" w:color="auto" w:fill="auto"/>
          </w:tcPr>
          <w:p w14:paraId="579543C1" w14:textId="77777777" w:rsidR="00062A37" w:rsidRPr="00DF260B" w:rsidRDefault="00801762" w:rsidP="00DF260B">
            <w:pPr>
              <w:spacing w:after="120"/>
              <w:rPr>
                <w:color w:val="FF0000"/>
                <w:lang w:eastAsia="en-GB"/>
              </w:rPr>
            </w:pPr>
            <w:r w:rsidRPr="00DF260B">
              <w:rPr>
                <w:b/>
                <w:lang w:eastAsia="en-GB"/>
              </w:rPr>
              <w:t xml:space="preserve">Agree </w:t>
            </w:r>
            <w:r w:rsidRPr="00DF260B">
              <w:rPr>
                <w:lang w:eastAsia="en-GB"/>
              </w:rPr>
              <w:t xml:space="preserve">to </w:t>
            </w:r>
            <w:r w:rsidR="00DF260B" w:rsidRPr="00DF260B">
              <w:t>increase the maximum amount that any Member can claim for child and other dependants’ care in any one financial year to £1,306 for 2023/24.</w:t>
            </w:r>
          </w:p>
        </w:tc>
      </w:tr>
      <w:tr w:rsidR="00DF260B" w:rsidRPr="00571826" w14:paraId="6B980999" w14:textId="77777777" w:rsidTr="00B270BE">
        <w:trPr>
          <w:trHeight w:val="283"/>
        </w:trPr>
        <w:tc>
          <w:tcPr>
            <w:tcW w:w="426" w:type="dxa"/>
            <w:tcBorders>
              <w:top w:val="nil"/>
              <w:left w:val="single" w:sz="8" w:space="0" w:color="000000"/>
              <w:bottom w:val="nil"/>
              <w:right w:val="nil"/>
            </w:tcBorders>
          </w:tcPr>
          <w:p w14:paraId="23A8A742" w14:textId="77777777" w:rsidR="00DF260B" w:rsidRPr="00856871" w:rsidRDefault="00856871" w:rsidP="00261221">
            <w:pPr>
              <w:spacing w:after="120"/>
              <w:rPr>
                <w:lang w:eastAsia="en-GB"/>
              </w:rPr>
            </w:pPr>
            <w:r w:rsidRPr="00856871">
              <w:rPr>
                <w:lang w:eastAsia="en-GB"/>
              </w:rPr>
              <w:t>8.</w:t>
            </w:r>
          </w:p>
        </w:tc>
        <w:tc>
          <w:tcPr>
            <w:tcW w:w="8505" w:type="dxa"/>
            <w:gridSpan w:val="2"/>
            <w:tcBorders>
              <w:top w:val="nil"/>
              <w:left w:val="nil"/>
              <w:bottom w:val="nil"/>
              <w:right w:val="single" w:sz="8" w:space="0" w:color="000000"/>
            </w:tcBorders>
            <w:shd w:val="clear" w:color="auto" w:fill="auto"/>
          </w:tcPr>
          <w:p w14:paraId="1825576F" w14:textId="22BC6469" w:rsidR="00D769D3" w:rsidRPr="00D769D3" w:rsidRDefault="00DF260B" w:rsidP="00DF260B">
            <w:pPr>
              <w:jc w:val="both"/>
            </w:pPr>
            <w:r w:rsidRPr="00DF260B">
              <w:rPr>
                <w:b/>
                <w:lang w:eastAsia="en-GB"/>
              </w:rPr>
              <w:t xml:space="preserve">Agree </w:t>
            </w:r>
            <w:r w:rsidRPr="00DF260B">
              <w:rPr>
                <w:lang w:eastAsia="en-GB"/>
              </w:rPr>
              <w:t xml:space="preserve">to </w:t>
            </w:r>
            <w:r w:rsidRPr="00DF260B">
              <w:t>increase the maximum amount that any Member can claim for child and other dependants’ care in any one financial year in line with the rate of increase in the Oxford Living Wage.</w:t>
            </w:r>
          </w:p>
        </w:tc>
      </w:tr>
      <w:tr w:rsidR="00856871" w:rsidRPr="00571826" w14:paraId="519F4217" w14:textId="77777777" w:rsidTr="00B270BE">
        <w:trPr>
          <w:trHeight w:val="283"/>
        </w:trPr>
        <w:tc>
          <w:tcPr>
            <w:tcW w:w="426" w:type="dxa"/>
            <w:tcBorders>
              <w:top w:val="nil"/>
              <w:left w:val="single" w:sz="8" w:space="0" w:color="000000"/>
              <w:bottom w:val="nil"/>
              <w:right w:val="nil"/>
            </w:tcBorders>
          </w:tcPr>
          <w:p w14:paraId="42B52F56" w14:textId="77777777" w:rsidR="00856871" w:rsidRPr="00856871" w:rsidRDefault="00856871" w:rsidP="00261221">
            <w:pPr>
              <w:spacing w:after="120"/>
              <w:rPr>
                <w:lang w:eastAsia="en-GB"/>
              </w:rPr>
            </w:pPr>
            <w:r w:rsidRPr="00856871">
              <w:rPr>
                <w:lang w:eastAsia="en-GB"/>
              </w:rPr>
              <w:t>9.</w:t>
            </w:r>
          </w:p>
        </w:tc>
        <w:tc>
          <w:tcPr>
            <w:tcW w:w="8505" w:type="dxa"/>
            <w:gridSpan w:val="2"/>
            <w:tcBorders>
              <w:top w:val="nil"/>
              <w:left w:val="nil"/>
              <w:bottom w:val="nil"/>
              <w:right w:val="single" w:sz="8" w:space="0" w:color="000000"/>
            </w:tcBorders>
            <w:shd w:val="clear" w:color="auto" w:fill="auto"/>
          </w:tcPr>
          <w:p w14:paraId="3BE5E0B7" w14:textId="77777777" w:rsidR="00856871" w:rsidRPr="00856871" w:rsidRDefault="00856871" w:rsidP="00856871">
            <w:pPr>
              <w:jc w:val="both"/>
              <w:rPr>
                <w:b/>
                <w:i/>
              </w:rPr>
            </w:pPr>
            <w:r w:rsidRPr="00856871">
              <w:rPr>
                <w:b/>
                <w:lang w:eastAsia="en-GB"/>
              </w:rPr>
              <w:t xml:space="preserve">Agree </w:t>
            </w:r>
            <w:r>
              <w:rPr>
                <w:lang w:eastAsia="en-GB"/>
              </w:rPr>
              <w:t xml:space="preserve">to include the provision that ‘Members’ </w:t>
            </w:r>
            <w:r w:rsidRPr="00856871">
              <w:t xml:space="preserve">personal circumstances, including health, will be taken into account by the Head of Law &amp; Governance </w:t>
            </w:r>
            <w:r w:rsidRPr="00856871">
              <w:lastRenderedPageBreak/>
              <w:t>in consultation with the Committee &amp; Member Services Manager before any allowance reduction is applied’</w:t>
            </w:r>
            <w:r>
              <w:t xml:space="preserve"> in respect of allowance reductions.</w:t>
            </w:r>
          </w:p>
          <w:p w14:paraId="7CEAAA96" w14:textId="77777777" w:rsidR="00856871" w:rsidRPr="00856871" w:rsidRDefault="00856871" w:rsidP="00DF260B">
            <w:pPr>
              <w:jc w:val="both"/>
              <w:rPr>
                <w:lang w:eastAsia="en-GB"/>
              </w:rPr>
            </w:pPr>
          </w:p>
        </w:tc>
      </w:tr>
      <w:tr w:rsidR="00DF260B" w:rsidRPr="00571826" w14:paraId="6F8CFAD6" w14:textId="77777777" w:rsidTr="00DF260B">
        <w:trPr>
          <w:trHeight w:val="283"/>
        </w:trPr>
        <w:tc>
          <w:tcPr>
            <w:tcW w:w="426" w:type="dxa"/>
            <w:tcBorders>
              <w:top w:val="nil"/>
              <w:left w:val="single" w:sz="8" w:space="0" w:color="000000"/>
              <w:bottom w:val="nil"/>
              <w:right w:val="nil"/>
            </w:tcBorders>
          </w:tcPr>
          <w:p w14:paraId="65B74119" w14:textId="77777777" w:rsidR="00DF260B" w:rsidRPr="00856871" w:rsidRDefault="00856871" w:rsidP="00261221">
            <w:pPr>
              <w:spacing w:after="120"/>
              <w:rPr>
                <w:lang w:eastAsia="en-GB"/>
              </w:rPr>
            </w:pPr>
            <w:r w:rsidRPr="00856871">
              <w:rPr>
                <w:lang w:eastAsia="en-GB"/>
              </w:rPr>
              <w:lastRenderedPageBreak/>
              <w:t>10</w:t>
            </w:r>
            <w:r w:rsidR="00DF260B" w:rsidRPr="00856871">
              <w:rPr>
                <w:lang w:eastAsia="en-GB"/>
              </w:rPr>
              <w:t>.</w:t>
            </w:r>
          </w:p>
        </w:tc>
        <w:tc>
          <w:tcPr>
            <w:tcW w:w="8505" w:type="dxa"/>
            <w:gridSpan w:val="2"/>
            <w:tcBorders>
              <w:top w:val="nil"/>
              <w:left w:val="nil"/>
              <w:bottom w:val="nil"/>
              <w:right w:val="single" w:sz="8" w:space="0" w:color="000000"/>
            </w:tcBorders>
            <w:shd w:val="clear" w:color="auto" w:fill="auto"/>
          </w:tcPr>
          <w:p w14:paraId="424946A1" w14:textId="77777777" w:rsidR="00DF260B" w:rsidRPr="00DF260B" w:rsidRDefault="00DF260B" w:rsidP="00DF260B">
            <w:pPr>
              <w:spacing w:after="120"/>
              <w:rPr>
                <w:lang w:eastAsia="en-GB"/>
              </w:rPr>
            </w:pPr>
            <w:r w:rsidRPr="00DF260B">
              <w:rPr>
                <w:b/>
                <w:lang w:eastAsia="en-GB"/>
              </w:rPr>
              <w:t>Agree</w:t>
            </w:r>
            <w:r w:rsidRPr="00DF260B">
              <w:rPr>
                <w:lang w:eastAsia="en-GB"/>
              </w:rPr>
              <w:t xml:space="preserve"> that councillors will forgo part of their future allowance payments in the following circumstances:</w:t>
            </w:r>
          </w:p>
          <w:p w14:paraId="10277392" w14:textId="77777777" w:rsidR="00DF260B" w:rsidRPr="00DF260B" w:rsidRDefault="00DF260B" w:rsidP="00DF260B">
            <w:pPr>
              <w:numPr>
                <w:ilvl w:val="0"/>
                <w:numId w:val="10"/>
              </w:numPr>
              <w:spacing w:after="120"/>
              <w:rPr>
                <w:lang w:val="en-US" w:eastAsia="en-GB"/>
              </w:rPr>
            </w:pPr>
            <w:r w:rsidRPr="00DF260B">
              <w:rPr>
                <w:lang w:val="en-US" w:eastAsia="en-GB"/>
              </w:rPr>
              <w:t>A 15% reduction to the basic allowance will be applied for:</w:t>
            </w:r>
          </w:p>
          <w:p w14:paraId="54895CCA" w14:textId="77777777" w:rsidR="00DF260B" w:rsidRPr="00DF260B" w:rsidRDefault="00DF260B" w:rsidP="00DF260B">
            <w:pPr>
              <w:numPr>
                <w:ilvl w:val="3"/>
                <w:numId w:val="9"/>
              </w:numPr>
              <w:spacing w:after="120"/>
              <w:rPr>
                <w:lang w:val="en-US" w:eastAsia="en-GB"/>
              </w:rPr>
            </w:pPr>
            <w:r w:rsidRPr="00DF260B">
              <w:rPr>
                <w:lang w:val="en-US" w:eastAsia="en-GB"/>
              </w:rPr>
              <w:t>Members who fail to attend more than four meetings of Full Council in any municipal year except when a serious medical condition is the reason for absence;</w:t>
            </w:r>
          </w:p>
          <w:p w14:paraId="34B9866D" w14:textId="77777777" w:rsidR="00DF260B" w:rsidRPr="00856871" w:rsidRDefault="00DF260B" w:rsidP="00DF260B">
            <w:pPr>
              <w:numPr>
                <w:ilvl w:val="3"/>
                <w:numId w:val="9"/>
              </w:numPr>
              <w:spacing w:after="120"/>
              <w:rPr>
                <w:lang w:val="en-US" w:eastAsia="en-GB"/>
              </w:rPr>
            </w:pPr>
            <w:r w:rsidRPr="00856871">
              <w:rPr>
                <w:lang w:val="en-US" w:eastAsia="en-GB"/>
              </w:rPr>
              <w:t xml:space="preserve">Members who fail to attend the induction training for newly elected </w:t>
            </w:r>
            <w:proofErr w:type="spellStart"/>
            <w:r w:rsidRPr="00856871">
              <w:rPr>
                <w:lang w:val="en-US" w:eastAsia="en-GB"/>
              </w:rPr>
              <w:t>councillors</w:t>
            </w:r>
            <w:proofErr w:type="spellEnd"/>
            <w:r w:rsidRPr="00856871">
              <w:rPr>
                <w:lang w:val="en-US" w:eastAsia="en-GB"/>
              </w:rPr>
              <w:t>. A newly elected Councillor is any Councillor who was not holding City Council office before the election in question.</w:t>
            </w:r>
          </w:p>
          <w:p w14:paraId="4C66E3A8" w14:textId="77777777" w:rsidR="00DF260B" w:rsidRPr="00856871" w:rsidRDefault="00DF260B" w:rsidP="00DF260B">
            <w:pPr>
              <w:numPr>
                <w:ilvl w:val="0"/>
                <w:numId w:val="10"/>
              </w:numPr>
              <w:spacing w:after="120"/>
              <w:rPr>
                <w:lang w:val="en-US" w:eastAsia="en-GB"/>
              </w:rPr>
            </w:pPr>
            <w:r w:rsidRPr="00856871">
              <w:rPr>
                <w:lang w:val="en-US" w:eastAsia="en-GB"/>
              </w:rPr>
              <w:t>A 10% reduction to the basic allowance will be applied for:</w:t>
            </w:r>
          </w:p>
          <w:p w14:paraId="223878A1" w14:textId="77777777" w:rsidR="00DF260B" w:rsidRPr="00856871" w:rsidRDefault="00DF260B" w:rsidP="00DF260B">
            <w:pPr>
              <w:numPr>
                <w:ilvl w:val="2"/>
                <w:numId w:val="11"/>
              </w:numPr>
              <w:spacing w:after="120"/>
              <w:rPr>
                <w:lang w:val="en-US" w:eastAsia="en-GB"/>
              </w:rPr>
            </w:pPr>
            <w:r w:rsidRPr="00856871">
              <w:rPr>
                <w:lang w:val="en-US" w:eastAsia="en-GB"/>
              </w:rPr>
              <w:t>Members who fail to attend compulsory planning and development control training (held every two years).</w:t>
            </w:r>
          </w:p>
          <w:p w14:paraId="6B786EBC" w14:textId="77777777" w:rsidR="00DF260B" w:rsidRPr="00856871" w:rsidRDefault="00DF260B" w:rsidP="00DF260B">
            <w:pPr>
              <w:numPr>
                <w:ilvl w:val="2"/>
                <w:numId w:val="11"/>
              </w:numPr>
              <w:spacing w:after="120"/>
              <w:rPr>
                <w:lang w:val="en-US" w:eastAsia="en-GB"/>
              </w:rPr>
            </w:pPr>
            <w:r w:rsidRPr="00856871">
              <w:rPr>
                <w:lang w:val="en-US" w:eastAsia="en-GB"/>
              </w:rPr>
              <w:t>Members who fail to attend compulsory code of conduct training (held annually).</w:t>
            </w:r>
          </w:p>
          <w:p w14:paraId="063D0F9F" w14:textId="77777777" w:rsidR="00DF260B" w:rsidRPr="00856871" w:rsidRDefault="00DF260B" w:rsidP="00856871">
            <w:pPr>
              <w:pStyle w:val="ListParagraph"/>
              <w:numPr>
                <w:ilvl w:val="2"/>
                <w:numId w:val="11"/>
              </w:numPr>
              <w:spacing w:after="120"/>
              <w:rPr>
                <w:color w:val="FF0000"/>
                <w:lang w:eastAsia="en-GB"/>
              </w:rPr>
            </w:pPr>
            <w:r w:rsidRPr="00856871">
              <w:rPr>
                <w:lang w:val="en-US" w:eastAsia="en-GB"/>
              </w:rPr>
              <w:t>Members who are appointed to a Licensing Committee who fail to attend the compulsory licensing training (held annually).</w:t>
            </w:r>
          </w:p>
        </w:tc>
      </w:tr>
      <w:tr w:rsidR="00DF260B" w:rsidRPr="00571826" w14:paraId="5E1D0827" w14:textId="77777777" w:rsidTr="00B270BE">
        <w:trPr>
          <w:trHeight w:val="283"/>
        </w:trPr>
        <w:tc>
          <w:tcPr>
            <w:tcW w:w="426" w:type="dxa"/>
            <w:tcBorders>
              <w:top w:val="nil"/>
              <w:left w:val="single" w:sz="8" w:space="0" w:color="000000"/>
              <w:bottom w:val="single" w:sz="8" w:space="0" w:color="000000"/>
              <w:right w:val="nil"/>
            </w:tcBorders>
          </w:tcPr>
          <w:p w14:paraId="0E7FC6CD" w14:textId="77777777" w:rsidR="00DF260B" w:rsidRPr="00856871" w:rsidRDefault="00856871" w:rsidP="00261221">
            <w:pPr>
              <w:spacing w:after="120"/>
              <w:rPr>
                <w:lang w:eastAsia="en-GB"/>
              </w:rPr>
            </w:pPr>
            <w:r w:rsidRPr="00856871">
              <w:rPr>
                <w:lang w:eastAsia="en-GB"/>
              </w:rPr>
              <w:t>11</w:t>
            </w:r>
            <w:r w:rsidR="00DF260B" w:rsidRPr="00856871">
              <w:rPr>
                <w:lang w:eastAsia="en-GB"/>
              </w:rPr>
              <w:t>.</w:t>
            </w:r>
          </w:p>
        </w:tc>
        <w:tc>
          <w:tcPr>
            <w:tcW w:w="8505" w:type="dxa"/>
            <w:gridSpan w:val="2"/>
            <w:tcBorders>
              <w:top w:val="nil"/>
              <w:left w:val="nil"/>
              <w:bottom w:val="single" w:sz="8" w:space="0" w:color="000000"/>
              <w:right w:val="single" w:sz="8" w:space="0" w:color="000000"/>
            </w:tcBorders>
            <w:shd w:val="clear" w:color="auto" w:fill="auto"/>
          </w:tcPr>
          <w:p w14:paraId="56FA5F0B" w14:textId="77777777" w:rsidR="00DF260B" w:rsidRPr="00571826" w:rsidRDefault="00DF260B" w:rsidP="00856871">
            <w:pPr>
              <w:spacing w:after="120"/>
              <w:rPr>
                <w:b/>
                <w:color w:val="FF0000"/>
                <w:lang w:eastAsia="en-GB"/>
              </w:rPr>
            </w:pPr>
            <w:r w:rsidRPr="00856871">
              <w:rPr>
                <w:b/>
                <w:lang w:eastAsia="en-GB"/>
              </w:rPr>
              <w:t>Adopt</w:t>
            </w:r>
            <w:r w:rsidRPr="00856871">
              <w:rPr>
                <w:lang w:eastAsia="en-GB"/>
              </w:rPr>
              <w:t xml:space="preserve"> the Draft Cou</w:t>
            </w:r>
            <w:r w:rsidR="00856871" w:rsidRPr="00856871">
              <w:rPr>
                <w:lang w:eastAsia="en-GB"/>
              </w:rPr>
              <w:t>ncillors’ Allowances Scheme 2023-27</w:t>
            </w:r>
            <w:r w:rsidRPr="00856871">
              <w:rPr>
                <w:lang w:eastAsia="en-GB"/>
              </w:rPr>
              <w:t xml:space="preserve"> attached a</w:t>
            </w:r>
            <w:r w:rsidR="00856871" w:rsidRPr="00856871">
              <w:rPr>
                <w:lang w:eastAsia="en-GB"/>
              </w:rPr>
              <w:t>t</w:t>
            </w:r>
            <w:r w:rsidRPr="00856871">
              <w:rPr>
                <w:lang w:eastAsia="en-GB"/>
              </w:rPr>
              <w:t xml:space="preserve"> </w:t>
            </w:r>
            <w:r w:rsidR="00856871" w:rsidRPr="00856871">
              <w:rPr>
                <w:lang w:eastAsia="en-GB"/>
              </w:rPr>
              <w:t>Appendix B</w:t>
            </w:r>
            <w:r w:rsidRPr="00856871">
              <w:rPr>
                <w:lang w:eastAsia="en-GB"/>
              </w:rPr>
              <w:t>.</w:t>
            </w:r>
          </w:p>
        </w:tc>
      </w:tr>
      <w:bookmarkEnd w:id="0"/>
    </w:tbl>
    <w:p w14:paraId="1ACEB43C" w14:textId="77777777" w:rsidR="00261221" w:rsidRPr="00571826" w:rsidRDefault="00261221" w:rsidP="00261221">
      <w:pPr>
        <w:rPr>
          <w:color w:val="FF0000"/>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93"/>
      </w:tblGrid>
      <w:tr w:rsidR="00571826" w:rsidRPr="00571826" w14:paraId="1F81B82E" w14:textId="77777777" w:rsidTr="00B270BE">
        <w:tc>
          <w:tcPr>
            <w:tcW w:w="8931" w:type="dxa"/>
            <w:gridSpan w:val="2"/>
            <w:tcBorders>
              <w:bottom w:val="single" w:sz="8" w:space="0" w:color="000000"/>
            </w:tcBorders>
            <w:shd w:val="clear" w:color="auto" w:fill="auto"/>
          </w:tcPr>
          <w:p w14:paraId="06E52323" w14:textId="77777777" w:rsidR="00261221" w:rsidRPr="004922D0" w:rsidRDefault="00261221" w:rsidP="00261221">
            <w:pPr>
              <w:spacing w:after="120"/>
              <w:jc w:val="center"/>
              <w:rPr>
                <w:lang w:eastAsia="en-GB"/>
              </w:rPr>
            </w:pPr>
            <w:r w:rsidRPr="004922D0">
              <w:rPr>
                <w:b/>
                <w:lang w:eastAsia="en-GB"/>
              </w:rPr>
              <w:t>Appendices</w:t>
            </w:r>
          </w:p>
        </w:tc>
      </w:tr>
      <w:tr w:rsidR="00571826" w:rsidRPr="00571826" w14:paraId="12E57A1D" w14:textId="77777777" w:rsidTr="00B270BE">
        <w:tc>
          <w:tcPr>
            <w:tcW w:w="2438" w:type="dxa"/>
            <w:tcBorders>
              <w:bottom w:val="nil"/>
            </w:tcBorders>
            <w:shd w:val="clear" w:color="auto" w:fill="auto"/>
          </w:tcPr>
          <w:p w14:paraId="4E83749B" w14:textId="77777777" w:rsidR="00261221" w:rsidRPr="004922D0" w:rsidRDefault="00571826" w:rsidP="00261221">
            <w:pPr>
              <w:spacing w:after="120"/>
              <w:rPr>
                <w:lang w:eastAsia="en-GB"/>
              </w:rPr>
            </w:pPr>
            <w:r w:rsidRPr="004922D0">
              <w:rPr>
                <w:lang w:eastAsia="en-GB"/>
              </w:rPr>
              <w:t>Appendix A</w:t>
            </w:r>
          </w:p>
        </w:tc>
        <w:tc>
          <w:tcPr>
            <w:tcW w:w="6493" w:type="dxa"/>
            <w:tcBorders>
              <w:bottom w:val="nil"/>
            </w:tcBorders>
          </w:tcPr>
          <w:p w14:paraId="241D4B7B" w14:textId="77777777" w:rsidR="00261221" w:rsidRPr="004922D0" w:rsidRDefault="00377172" w:rsidP="00571826">
            <w:pPr>
              <w:spacing w:after="120"/>
              <w:rPr>
                <w:lang w:eastAsia="en-GB"/>
              </w:rPr>
            </w:pPr>
            <w:r w:rsidRPr="004922D0">
              <w:rPr>
                <w:lang w:eastAsia="en-GB"/>
              </w:rPr>
              <w:t xml:space="preserve">Report of Oxford City Council’s Independent Remuneration Panel, </w:t>
            </w:r>
            <w:r w:rsidR="00571826" w:rsidRPr="004922D0">
              <w:rPr>
                <w:lang w:eastAsia="en-GB"/>
              </w:rPr>
              <w:t>January 2023</w:t>
            </w:r>
          </w:p>
        </w:tc>
      </w:tr>
      <w:tr w:rsidR="00377172" w:rsidRPr="00571826" w14:paraId="339F7CEC" w14:textId="77777777" w:rsidTr="00B270BE">
        <w:tc>
          <w:tcPr>
            <w:tcW w:w="2438" w:type="dxa"/>
            <w:tcBorders>
              <w:top w:val="nil"/>
            </w:tcBorders>
            <w:shd w:val="clear" w:color="auto" w:fill="auto"/>
          </w:tcPr>
          <w:p w14:paraId="088A6881" w14:textId="77777777" w:rsidR="00261221" w:rsidRPr="004922D0" w:rsidRDefault="00571826" w:rsidP="00261221">
            <w:pPr>
              <w:spacing w:after="120"/>
              <w:rPr>
                <w:lang w:eastAsia="en-GB"/>
              </w:rPr>
            </w:pPr>
            <w:r w:rsidRPr="004922D0">
              <w:rPr>
                <w:lang w:eastAsia="en-GB"/>
              </w:rPr>
              <w:t>Appendix B</w:t>
            </w:r>
          </w:p>
        </w:tc>
        <w:tc>
          <w:tcPr>
            <w:tcW w:w="6493" w:type="dxa"/>
            <w:tcBorders>
              <w:top w:val="nil"/>
            </w:tcBorders>
          </w:tcPr>
          <w:p w14:paraId="40D7D8A8" w14:textId="77777777" w:rsidR="00261221" w:rsidRPr="004922D0" w:rsidRDefault="00261221" w:rsidP="00261221">
            <w:pPr>
              <w:spacing w:after="120"/>
              <w:rPr>
                <w:lang w:eastAsia="en-GB"/>
              </w:rPr>
            </w:pPr>
            <w:r w:rsidRPr="004922D0">
              <w:rPr>
                <w:lang w:eastAsia="en-GB"/>
              </w:rPr>
              <w:t>Draft Cou</w:t>
            </w:r>
            <w:r w:rsidR="00571826" w:rsidRPr="004922D0">
              <w:rPr>
                <w:lang w:eastAsia="en-GB"/>
              </w:rPr>
              <w:t>ncillors’ Allowances Scheme 2023-27</w:t>
            </w:r>
          </w:p>
        </w:tc>
      </w:tr>
    </w:tbl>
    <w:p w14:paraId="0888460D" w14:textId="77777777" w:rsidR="002A1154" w:rsidRPr="00571826" w:rsidRDefault="002A1154" w:rsidP="00DC7662">
      <w:pPr>
        <w:pStyle w:val="ListParagraph"/>
        <w:ind w:left="0"/>
        <w:rPr>
          <w:b/>
          <w:color w:val="FF0000"/>
        </w:rPr>
      </w:pPr>
    </w:p>
    <w:p w14:paraId="6EF40BCE" w14:textId="77777777" w:rsidR="002A1154" w:rsidRPr="00571826" w:rsidRDefault="002A1154" w:rsidP="00DC7662">
      <w:pPr>
        <w:pStyle w:val="ListParagraph"/>
        <w:ind w:left="0"/>
        <w:rPr>
          <w:b/>
          <w:color w:val="FF0000"/>
        </w:rPr>
      </w:pPr>
    </w:p>
    <w:p w14:paraId="2375C8B0" w14:textId="77777777" w:rsidR="00DC7662" w:rsidRPr="004922D0" w:rsidRDefault="009109D8" w:rsidP="00B270BE">
      <w:pPr>
        <w:pStyle w:val="ListParagraph"/>
        <w:ind w:left="0"/>
        <w:rPr>
          <w:b/>
        </w:rPr>
      </w:pPr>
      <w:r w:rsidRPr="004922D0">
        <w:rPr>
          <w:b/>
        </w:rPr>
        <w:t>Introduction</w:t>
      </w:r>
    </w:p>
    <w:p w14:paraId="78A0BC4F" w14:textId="77777777" w:rsidR="009109D8" w:rsidRPr="004922D0" w:rsidRDefault="009109D8" w:rsidP="00B270BE">
      <w:pPr>
        <w:pStyle w:val="ListParagraph"/>
        <w:ind w:left="0"/>
        <w:rPr>
          <w:b/>
        </w:rPr>
      </w:pPr>
    </w:p>
    <w:p w14:paraId="496521A1" w14:textId="77777777" w:rsidR="00062A02" w:rsidRPr="004922D0" w:rsidRDefault="001B1590" w:rsidP="004922D0">
      <w:pPr>
        <w:pStyle w:val="ListParagraph"/>
        <w:numPr>
          <w:ilvl w:val="0"/>
          <w:numId w:val="2"/>
        </w:numPr>
        <w:jc w:val="both"/>
      </w:pPr>
      <w:r w:rsidRPr="004922D0">
        <w:t xml:space="preserve">The </w:t>
      </w:r>
      <w:r w:rsidR="00062A02" w:rsidRPr="004922D0">
        <w:t>Council’s Councillors’ Allowances Scheme for 201</w:t>
      </w:r>
      <w:r w:rsidR="00571826" w:rsidRPr="004922D0">
        <w:t>9</w:t>
      </w:r>
      <w:r w:rsidR="00062A02" w:rsidRPr="004922D0">
        <w:t>-</w:t>
      </w:r>
      <w:r w:rsidR="00571826" w:rsidRPr="004922D0">
        <w:t>23</w:t>
      </w:r>
      <w:r w:rsidR="00062A02" w:rsidRPr="004922D0">
        <w:t xml:space="preserve"> was adopte</w:t>
      </w:r>
      <w:r w:rsidRPr="004922D0">
        <w:t xml:space="preserve">d by Council on </w:t>
      </w:r>
      <w:r w:rsidR="004922D0" w:rsidRPr="004922D0">
        <w:t>28 January 2019</w:t>
      </w:r>
      <w:r w:rsidR="00A911C8" w:rsidRPr="004922D0">
        <w:t xml:space="preserve"> with effect from </w:t>
      </w:r>
      <w:r w:rsidR="004922D0" w:rsidRPr="004922D0">
        <w:t>0</w:t>
      </w:r>
      <w:r w:rsidR="00A911C8" w:rsidRPr="004922D0">
        <w:t xml:space="preserve">1 April </w:t>
      </w:r>
      <w:r w:rsidR="004922D0" w:rsidRPr="004922D0">
        <w:t>2019</w:t>
      </w:r>
      <w:r w:rsidR="00A911C8" w:rsidRPr="004922D0">
        <w:t>.</w:t>
      </w:r>
      <w:r w:rsidR="004922D0" w:rsidRPr="004922D0">
        <w:t xml:space="preserve"> The S</w:t>
      </w:r>
      <w:r w:rsidRPr="004922D0">
        <w:t xml:space="preserve">cheme </w:t>
      </w:r>
      <w:r w:rsidR="004922D0" w:rsidRPr="004922D0">
        <w:t>expires on 31 March 2023</w:t>
      </w:r>
      <w:r w:rsidR="00062A02" w:rsidRPr="004922D0">
        <w:t>.</w:t>
      </w:r>
    </w:p>
    <w:p w14:paraId="47C7EBF0" w14:textId="77777777" w:rsidR="00062A02" w:rsidRPr="00571826" w:rsidRDefault="00062A02" w:rsidP="00062A02">
      <w:pPr>
        <w:rPr>
          <w:color w:val="FF0000"/>
        </w:rPr>
      </w:pPr>
    </w:p>
    <w:p w14:paraId="5BB336D8" w14:textId="77777777" w:rsidR="00587CC8" w:rsidRPr="004922D0" w:rsidRDefault="00CD2612" w:rsidP="004922D0">
      <w:pPr>
        <w:pStyle w:val="ListParagraph"/>
        <w:numPr>
          <w:ilvl w:val="0"/>
          <w:numId w:val="2"/>
        </w:numPr>
        <w:jc w:val="both"/>
      </w:pPr>
      <w:r w:rsidRPr="004922D0">
        <w:t xml:space="preserve">This report </w:t>
      </w:r>
      <w:r w:rsidR="00D41072" w:rsidRPr="004922D0">
        <w:t>outline</w:t>
      </w:r>
      <w:r w:rsidR="00B270BE" w:rsidRPr="004922D0">
        <w:t>s</w:t>
      </w:r>
      <w:r w:rsidR="00D41072" w:rsidRPr="004922D0">
        <w:t xml:space="preserve"> the </w:t>
      </w:r>
      <w:r w:rsidR="00B270BE" w:rsidRPr="004922D0">
        <w:t>recommendations</w:t>
      </w:r>
      <w:r w:rsidR="00D41072" w:rsidRPr="004922D0">
        <w:t xml:space="preserve"> of the Oxford City Council Independent Remuneration Panel (IRP)</w:t>
      </w:r>
      <w:r w:rsidR="008F41C7" w:rsidRPr="004922D0">
        <w:t xml:space="preserve"> </w:t>
      </w:r>
      <w:r w:rsidR="00062A02" w:rsidRPr="004922D0">
        <w:t xml:space="preserve">in respect of a replacement </w:t>
      </w:r>
      <w:r w:rsidR="008F41C7" w:rsidRPr="004922D0">
        <w:t xml:space="preserve">councillors’ </w:t>
      </w:r>
      <w:r w:rsidR="00062A02" w:rsidRPr="004922D0">
        <w:t>allowances scheme</w:t>
      </w:r>
      <w:r w:rsidR="008F41C7" w:rsidRPr="004922D0">
        <w:t xml:space="preserve"> and </w:t>
      </w:r>
      <w:r w:rsidR="00B270BE" w:rsidRPr="004922D0">
        <w:t>proposes a Draft Coun</w:t>
      </w:r>
      <w:r w:rsidR="004922D0" w:rsidRPr="004922D0">
        <w:t>cillors’ Allowances Scheme 2023-27</w:t>
      </w:r>
      <w:r w:rsidR="00D41072" w:rsidRPr="004922D0">
        <w:t>.</w:t>
      </w:r>
    </w:p>
    <w:p w14:paraId="054BE273" w14:textId="77777777" w:rsidR="00CD2612" w:rsidRPr="00571826" w:rsidRDefault="00CD2612" w:rsidP="00B270BE">
      <w:pPr>
        <w:rPr>
          <w:color w:val="FF0000"/>
        </w:rPr>
      </w:pPr>
    </w:p>
    <w:p w14:paraId="4B3B116B" w14:textId="77777777" w:rsidR="003A79AA" w:rsidRPr="004922D0" w:rsidRDefault="003A79AA" w:rsidP="00B270BE">
      <w:pPr>
        <w:rPr>
          <w:b/>
        </w:rPr>
      </w:pPr>
      <w:r w:rsidRPr="004922D0">
        <w:rPr>
          <w:b/>
        </w:rPr>
        <w:t>Legislative framework</w:t>
      </w:r>
    </w:p>
    <w:p w14:paraId="34182631" w14:textId="77777777" w:rsidR="003A79AA" w:rsidRPr="004922D0" w:rsidRDefault="003A79AA" w:rsidP="00B270BE"/>
    <w:p w14:paraId="1D7DE3FE" w14:textId="77777777" w:rsidR="003A79AA" w:rsidRPr="004922D0" w:rsidRDefault="008E2058" w:rsidP="004922D0">
      <w:pPr>
        <w:pStyle w:val="ListParagraph"/>
        <w:numPr>
          <w:ilvl w:val="0"/>
          <w:numId w:val="2"/>
        </w:numPr>
        <w:jc w:val="both"/>
      </w:pPr>
      <w:r w:rsidRPr="004922D0">
        <w:t>The</w:t>
      </w:r>
      <w:r w:rsidR="000E1DEF" w:rsidRPr="004922D0">
        <w:t xml:space="preserve"> Local Authorities (Members’ Allowances) (England) Regulations 2003</w:t>
      </w:r>
      <w:r w:rsidRPr="004922D0">
        <w:t xml:space="preserve"> </w:t>
      </w:r>
      <w:r w:rsidR="00855E8A" w:rsidRPr="004922D0">
        <w:t xml:space="preserve">(“the Regulations”) </w:t>
      </w:r>
      <w:r w:rsidRPr="004922D0">
        <w:t>require the</w:t>
      </w:r>
      <w:r w:rsidR="001E610E" w:rsidRPr="004922D0">
        <w:t xml:space="preserve"> Council </w:t>
      </w:r>
      <w:r w:rsidRPr="004922D0">
        <w:t>to</w:t>
      </w:r>
      <w:r w:rsidR="004922D0" w:rsidRPr="004922D0">
        <w:t xml:space="preserve"> agree a new S</w:t>
      </w:r>
      <w:r w:rsidR="001E610E" w:rsidRPr="004922D0">
        <w:t>cheme before th</w:t>
      </w:r>
      <w:r w:rsidR="0078643A" w:rsidRPr="004922D0">
        <w:t>e</w:t>
      </w:r>
      <w:r w:rsidR="001E610E" w:rsidRPr="004922D0">
        <w:t xml:space="preserve"> </w:t>
      </w:r>
      <w:r w:rsidR="008F41C7" w:rsidRPr="004922D0">
        <w:t xml:space="preserve">expiry of the </w:t>
      </w:r>
      <w:r w:rsidR="004922D0" w:rsidRPr="004922D0">
        <w:t>current S</w:t>
      </w:r>
      <w:r w:rsidR="0078643A" w:rsidRPr="004922D0">
        <w:t xml:space="preserve">cheme, </w:t>
      </w:r>
      <w:r w:rsidR="001E610E" w:rsidRPr="004922D0">
        <w:t xml:space="preserve">having regard to the recommendations of an </w:t>
      </w:r>
      <w:r w:rsidR="00C84266" w:rsidRPr="004922D0">
        <w:t>IRP</w:t>
      </w:r>
      <w:r w:rsidR="001E610E" w:rsidRPr="004922D0">
        <w:t xml:space="preserve">. </w:t>
      </w:r>
      <w:r w:rsidR="00062A02" w:rsidRPr="004922D0">
        <w:t>T</w:t>
      </w:r>
      <w:r w:rsidR="003A79AA" w:rsidRPr="004922D0">
        <w:t xml:space="preserve">he Regulations </w:t>
      </w:r>
      <w:r w:rsidR="004922D0" w:rsidRPr="004922D0">
        <w:t>require</w:t>
      </w:r>
      <w:r w:rsidR="003A79AA" w:rsidRPr="004922D0">
        <w:t xml:space="preserve"> that such a scheme shall provide</w:t>
      </w:r>
      <w:r w:rsidRPr="004922D0">
        <w:t xml:space="preserve"> for</w:t>
      </w:r>
      <w:r w:rsidR="003A79AA" w:rsidRPr="004922D0">
        <w:t>:</w:t>
      </w:r>
    </w:p>
    <w:p w14:paraId="01A057FA" w14:textId="77777777" w:rsidR="003A79AA" w:rsidRPr="004922D0" w:rsidRDefault="008E2058" w:rsidP="004922D0">
      <w:pPr>
        <w:pStyle w:val="ListParagraph"/>
        <w:numPr>
          <w:ilvl w:val="1"/>
          <w:numId w:val="2"/>
        </w:numPr>
        <w:jc w:val="both"/>
      </w:pPr>
      <w:r w:rsidRPr="004922D0">
        <w:t>T</w:t>
      </w:r>
      <w:r w:rsidR="003A79AA" w:rsidRPr="004922D0">
        <w:t xml:space="preserve">he payment of a basic allowance </w:t>
      </w:r>
      <w:r w:rsidRPr="004922D0">
        <w:t xml:space="preserve">of the same amount </w:t>
      </w:r>
      <w:r w:rsidR="003A79AA" w:rsidRPr="004922D0">
        <w:t>to all councillors</w:t>
      </w:r>
      <w:r w:rsidRPr="004922D0">
        <w:t xml:space="preserve"> (limited to the duration of a councillors’ term of office)</w:t>
      </w:r>
      <w:r w:rsidR="003A79AA" w:rsidRPr="004922D0">
        <w:t>;</w:t>
      </w:r>
    </w:p>
    <w:p w14:paraId="7F5BB6FB" w14:textId="77777777" w:rsidR="00062A02" w:rsidRPr="004922D0" w:rsidRDefault="008E2058" w:rsidP="004922D0">
      <w:pPr>
        <w:pStyle w:val="ListParagraph"/>
        <w:numPr>
          <w:ilvl w:val="1"/>
          <w:numId w:val="2"/>
        </w:numPr>
        <w:jc w:val="both"/>
      </w:pPr>
      <w:r w:rsidRPr="004922D0">
        <w:t>C</w:t>
      </w:r>
      <w:r w:rsidR="00062A02" w:rsidRPr="004922D0">
        <w:t>ouncillors elect</w:t>
      </w:r>
      <w:r w:rsidRPr="004922D0">
        <w:t>ing</w:t>
      </w:r>
      <w:r w:rsidR="00062A02" w:rsidRPr="004922D0">
        <w:t xml:space="preserve"> to forgo their entitlement to any part of their allowances;</w:t>
      </w:r>
    </w:p>
    <w:p w14:paraId="7C87BEFB" w14:textId="77777777" w:rsidR="00062A02" w:rsidRPr="004922D0" w:rsidRDefault="00062A02" w:rsidP="004922D0">
      <w:pPr>
        <w:pStyle w:val="ListParagraph"/>
        <w:numPr>
          <w:ilvl w:val="1"/>
          <w:numId w:val="2"/>
        </w:numPr>
        <w:jc w:val="both"/>
      </w:pPr>
      <w:r w:rsidRPr="004922D0">
        <w:t>A time limit during which any claims for travel, carers’ and co-</w:t>
      </w:r>
      <w:proofErr w:type="spellStart"/>
      <w:r w:rsidRPr="004922D0">
        <w:t>optees</w:t>
      </w:r>
      <w:proofErr w:type="spellEnd"/>
      <w:r w:rsidRPr="004922D0">
        <w:t>’ allowances must be made;</w:t>
      </w:r>
    </w:p>
    <w:p w14:paraId="7EB69C0A" w14:textId="77777777" w:rsidR="008F41C7" w:rsidRPr="004922D0" w:rsidRDefault="008F41C7" w:rsidP="004922D0">
      <w:pPr>
        <w:pStyle w:val="ListParagraph"/>
        <w:numPr>
          <w:ilvl w:val="1"/>
          <w:numId w:val="2"/>
        </w:numPr>
        <w:jc w:val="both"/>
      </w:pPr>
      <w:r w:rsidRPr="004922D0">
        <w:t>Councillors not receiving allowances from more than one authority in respect of the same duties;</w:t>
      </w:r>
    </w:p>
    <w:p w14:paraId="3E8D2B63" w14:textId="77777777" w:rsidR="008F41C7" w:rsidRPr="004922D0" w:rsidRDefault="008F41C7" w:rsidP="004922D0">
      <w:pPr>
        <w:pStyle w:val="ListParagraph"/>
        <w:numPr>
          <w:ilvl w:val="1"/>
          <w:numId w:val="2"/>
        </w:numPr>
        <w:jc w:val="both"/>
      </w:pPr>
      <w:r w:rsidRPr="004922D0">
        <w:t>The publication of records of the allowances paid, at the end of each year.</w:t>
      </w:r>
    </w:p>
    <w:p w14:paraId="48C64344" w14:textId="77777777" w:rsidR="00062A02" w:rsidRPr="00571826" w:rsidRDefault="00062A02" w:rsidP="00062A02">
      <w:pPr>
        <w:rPr>
          <w:color w:val="FF0000"/>
        </w:rPr>
      </w:pPr>
    </w:p>
    <w:p w14:paraId="790F5A6C" w14:textId="77777777" w:rsidR="00062A02" w:rsidRPr="004922D0" w:rsidRDefault="00062A02" w:rsidP="004922D0">
      <w:pPr>
        <w:pStyle w:val="ListParagraph"/>
        <w:numPr>
          <w:ilvl w:val="0"/>
          <w:numId w:val="2"/>
        </w:numPr>
        <w:jc w:val="both"/>
      </w:pPr>
      <w:r w:rsidRPr="004922D0">
        <w:t xml:space="preserve">The </w:t>
      </w:r>
      <w:r w:rsidR="0078643A" w:rsidRPr="004922D0">
        <w:t xml:space="preserve">Regulations also </w:t>
      </w:r>
      <w:r w:rsidR="004922D0" w:rsidRPr="004922D0">
        <w:t>state</w:t>
      </w:r>
      <w:r w:rsidR="0078643A" w:rsidRPr="004922D0">
        <w:t xml:space="preserve"> that a scheme may provide</w:t>
      </w:r>
      <w:r w:rsidR="008E2058" w:rsidRPr="004922D0">
        <w:t xml:space="preserve"> for</w:t>
      </w:r>
      <w:r w:rsidR="0078643A" w:rsidRPr="004922D0">
        <w:t>:</w:t>
      </w:r>
    </w:p>
    <w:p w14:paraId="5D0CCF74" w14:textId="77777777" w:rsidR="0078643A" w:rsidRPr="004922D0" w:rsidRDefault="008E2058" w:rsidP="004922D0">
      <w:pPr>
        <w:pStyle w:val="ListParagraph"/>
        <w:numPr>
          <w:ilvl w:val="1"/>
          <w:numId w:val="2"/>
        </w:numPr>
        <w:jc w:val="both"/>
      </w:pPr>
      <w:r w:rsidRPr="004922D0">
        <w:lastRenderedPageBreak/>
        <w:t>T</w:t>
      </w:r>
      <w:r w:rsidR="0078643A" w:rsidRPr="004922D0">
        <w:t xml:space="preserve">he payment of special responsibility allowances (SRAs) to members </w:t>
      </w:r>
      <w:r w:rsidRPr="004922D0">
        <w:t>with</w:t>
      </w:r>
      <w:r w:rsidR="0078643A" w:rsidRPr="004922D0">
        <w:t xml:space="preserve"> special responsibilities (</w:t>
      </w:r>
      <w:r w:rsidRPr="004922D0">
        <w:t>including to</w:t>
      </w:r>
      <w:r w:rsidR="0078643A" w:rsidRPr="004922D0">
        <w:t xml:space="preserve"> at least one councillor who is not a member of the controlling group);</w:t>
      </w:r>
    </w:p>
    <w:p w14:paraId="4F7F7679" w14:textId="77777777" w:rsidR="0078643A" w:rsidRPr="004922D0" w:rsidRDefault="008E2058" w:rsidP="004922D0">
      <w:pPr>
        <w:pStyle w:val="ListParagraph"/>
        <w:numPr>
          <w:ilvl w:val="1"/>
          <w:numId w:val="2"/>
        </w:numPr>
        <w:jc w:val="both"/>
      </w:pPr>
      <w:r w:rsidRPr="004922D0">
        <w:t>T</w:t>
      </w:r>
      <w:r w:rsidR="0078643A" w:rsidRPr="004922D0">
        <w:t>he payment of a dependants’ carers’ allowance;</w:t>
      </w:r>
    </w:p>
    <w:p w14:paraId="67F0D7EC" w14:textId="77777777" w:rsidR="0078643A" w:rsidRPr="004922D0" w:rsidRDefault="008E2058" w:rsidP="004922D0">
      <w:pPr>
        <w:pStyle w:val="ListParagraph"/>
        <w:numPr>
          <w:ilvl w:val="1"/>
          <w:numId w:val="2"/>
        </w:numPr>
        <w:jc w:val="both"/>
      </w:pPr>
      <w:r w:rsidRPr="004922D0">
        <w:t>T</w:t>
      </w:r>
      <w:r w:rsidR="0078643A" w:rsidRPr="004922D0">
        <w:t>he payment of travelling and subsistence allowance;</w:t>
      </w:r>
    </w:p>
    <w:p w14:paraId="1D985C04" w14:textId="77777777" w:rsidR="0015452C" w:rsidRPr="004922D0" w:rsidRDefault="008E2058" w:rsidP="004922D0">
      <w:pPr>
        <w:pStyle w:val="ListParagraph"/>
        <w:numPr>
          <w:ilvl w:val="1"/>
          <w:numId w:val="2"/>
        </w:numPr>
        <w:jc w:val="both"/>
      </w:pPr>
      <w:r w:rsidRPr="004922D0">
        <w:t>The payment of co-</w:t>
      </w:r>
      <w:proofErr w:type="spellStart"/>
      <w:r w:rsidRPr="004922D0">
        <w:t>optees</w:t>
      </w:r>
      <w:proofErr w:type="spellEnd"/>
      <w:r w:rsidRPr="004922D0">
        <w:t>’ allowance;</w:t>
      </w:r>
    </w:p>
    <w:p w14:paraId="790ED2C7" w14:textId="77777777" w:rsidR="008E2058" w:rsidRPr="004922D0" w:rsidRDefault="008E2058" w:rsidP="004922D0">
      <w:pPr>
        <w:pStyle w:val="ListParagraph"/>
        <w:numPr>
          <w:ilvl w:val="1"/>
          <w:numId w:val="2"/>
        </w:numPr>
        <w:jc w:val="both"/>
      </w:pPr>
      <w:r w:rsidRPr="004922D0">
        <w:t xml:space="preserve">Annual adjustment of allowances by reference to an index (for a maximum period of four years); </w:t>
      </w:r>
    </w:p>
    <w:p w14:paraId="48B90784" w14:textId="77777777" w:rsidR="008F41C7" w:rsidRPr="004922D0" w:rsidRDefault="008F41C7" w:rsidP="004922D0">
      <w:pPr>
        <w:pStyle w:val="ListParagraph"/>
        <w:numPr>
          <w:ilvl w:val="1"/>
          <w:numId w:val="2"/>
        </w:numPr>
        <w:jc w:val="both"/>
      </w:pPr>
      <w:r w:rsidRPr="004922D0">
        <w:t xml:space="preserve">An authority requiring the repayment of allowances paid in advance where a member ceases to </w:t>
      </w:r>
      <w:r w:rsidR="004922D0" w:rsidRPr="004922D0">
        <w:t>be entitled to those allowances</w:t>
      </w:r>
      <w:r w:rsidRPr="004922D0">
        <w:t xml:space="preserve"> </w:t>
      </w:r>
    </w:p>
    <w:p w14:paraId="7D622A17" w14:textId="77777777" w:rsidR="00062A02" w:rsidRPr="00571826" w:rsidRDefault="00062A02" w:rsidP="00062A02">
      <w:pPr>
        <w:pStyle w:val="ListParagraph"/>
        <w:ind w:left="1080"/>
        <w:rPr>
          <w:color w:val="FF0000"/>
        </w:rPr>
      </w:pPr>
    </w:p>
    <w:p w14:paraId="39F5BE13" w14:textId="77777777" w:rsidR="001E610E" w:rsidRPr="004922D0" w:rsidRDefault="00062A02" w:rsidP="004922D0">
      <w:pPr>
        <w:jc w:val="both"/>
        <w:rPr>
          <w:b/>
        </w:rPr>
      </w:pPr>
      <w:r w:rsidRPr="004922D0">
        <w:rPr>
          <w:b/>
        </w:rPr>
        <w:t>Independent Remuneration Panel (IRP)</w:t>
      </w:r>
    </w:p>
    <w:p w14:paraId="2389B359" w14:textId="77777777" w:rsidR="00062A02" w:rsidRPr="004922D0" w:rsidRDefault="00062A02" w:rsidP="004922D0">
      <w:pPr>
        <w:jc w:val="both"/>
      </w:pPr>
    </w:p>
    <w:p w14:paraId="74B22C01" w14:textId="77777777" w:rsidR="00C84266" w:rsidRPr="004922D0" w:rsidRDefault="00C84266" w:rsidP="004922D0">
      <w:pPr>
        <w:pStyle w:val="ListParagraph"/>
        <w:numPr>
          <w:ilvl w:val="0"/>
          <w:numId w:val="2"/>
        </w:numPr>
        <w:jc w:val="both"/>
      </w:pPr>
      <w:r w:rsidRPr="004922D0">
        <w:t xml:space="preserve">The </w:t>
      </w:r>
      <w:r w:rsidR="008F41C7" w:rsidRPr="004922D0">
        <w:t xml:space="preserve">Council’s </w:t>
      </w:r>
      <w:r w:rsidRPr="004922D0">
        <w:t>IRP comprise</w:t>
      </w:r>
      <w:r w:rsidR="008F41C7" w:rsidRPr="004922D0">
        <w:t>s</w:t>
      </w:r>
      <w:r w:rsidRPr="004922D0">
        <w:t xml:space="preserve"> representatives </w:t>
      </w:r>
      <w:r w:rsidR="00855E8A" w:rsidRPr="004922D0">
        <w:t xml:space="preserve">from the voluntary, public and business sectors </w:t>
      </w:r>
      <w:r w:rsidRPr="004922D0">
        <w:t>appointed by the Head of Law and Governance (in accordance with the delegat</w:t>
      </w:r>
      <w:r w:rsidR="000B7E6B" w:rsidRPr="004922D0">
        <w:t>ion from</w:t>
      </w:r>
      <w:r w:rsidRPr="004922D0">
        <w:t xml:space="preserve"> Council)</w:t>
      </w:r>
      <w:r w:rsidR="001E610E" w:rsidRPr="004922D0">
        <w:t xml:space="preserve">. The members of the IRP </w:t>
      </w:r>
      <w:r w:rsidR="008F41C7" w:rsidRPr="004922D0">
        <w:t>a</w:t>
      </w:r>
      <w:r w:rsidR="001E610E" w:rsidRPr="004922D0">
        <w:t>re:</w:t>
      </w:r>
    </w:p>
    <w:p w14:paraId="724F17EC" w14:textId="77777777" w:rsidR="00C84266" w:rsidRPr="004922D0" w:rsidRDefault="001E610E" w:rsidP="004922D0">
      <w:pPr>
        <w:pStyle w:val="ListParagraph"/>
        <w:numPr>
          <w:ilvl w:val="0"/>
          <w:numId w:val="5"/>
        </w:numPr>
        <w:ind w:left="1134"/>
        <w:jc w:val="both"/>
      </w:pPr>
      <w:r w:rsidRPr="004922D0">
        <w:t xml:space="preserve">Professor Alistair Fitt, </w:t>
      </w:r>
      <w:r w:rsidR="00C84266" w:rsidRPr="004922D0">
        <w:t>Vice-Chancellor, Oxford Brookes University</w:t>
      </w:r>
    </w:p>
    <w:p w14:paraId="5F55B8C9" w14:textId="77777777" w:rsidR="00C84266" w:rsidRPr="004922D0" w:rsidRDefault="004922D0" w:rsidP="004922D0">
      <w:pPr>
        <w:pStyle w:val="ListParagraph"/>
        <w:numPr>
          <w:ilvl w:val="0"/>
          <w:numId w:val="5"/>
        </w:numPr>
        <w:ind w:left="1134"/>
        <w:jc w:val="both"/>
      </w:pPr>
      <w:r w:rsidRPr="004922D0">
        <w:t>Laura Price</w:t>
      </w:r>
      <w:r w:rsidR="001E610E" w:rsidRPr="004922D0">
        <w:t>,</w:t>
      </w:r>
      <w:r w:rsidR="00C84266" w:rsidRPr="004922D0">
        <w:t xml:space="preserve"> Chief Executive, Oxfordshire Community </w:t>
      </w:r>
      <w:r w:rsidRPr="004922D0">
        <w:t>and</w:t>
      </w:r>
      <w:r w:rsidR="00C84266" w:rsidRPr="004922D0">
        <w:t xml:space="preserve"> Voluntary Action</w:t>
      </w:r>
    </w:p>
    <w:p w14:paraId="769EE131" w14:textId="77777777" w:rsidR="00C84266" w:rsidRPr="004922D0" w:rsidRDefault="004922D0" w:rsidP="004922D0">
      <w:pPr>
        <w:pStyle w:val="ListParagraph"/>
        <w:numPr>
          <w:ilvl w:val="0"/>
          <w:numId w:val="5"/>
        </w:numPr>
        <w:ind w:left="1134"/>
        <w:jc w:val="both"/>
      </w:pPr>
      <w:r w:rsidRPr="004922D0">
        <w:t>Lyn Davies</w:t>
      </w:r>
      <w:r w:rsidR="001E610E" w:rsidRPr="004922D0">
        <w:t>,</w:t>
      </w:r>
      <w:r w:rsidR="00C84266" w:rsidRPr="004922D0">
        <w:t xml:space="preserve"> Director</w:t>
      </w:r>
      <w:r w:rsidR="000E1DEF" w:rsidRPr="004922D0">
        <w:t xml:space="preserve"> </w:t>
      </w:r>
      <w:r w:rsidRPr="004922D0">
        <w:t xml:space="preserve">of Corporate Services and Company Secretary, </w:t>
      </w:r>
      <w:proofErr w:type="spellStart"/>
      <w:r w:rsidRPr="004922D0">
        <w:t>OxLEP</w:t>
      </w:r>
      <w:proofErr w:type="spellEnd"/>
    </w:p>
    <w:p w14:paraId="4831FD67" w14:textId="77777777" w:rsidR="00BD0A26" w:rsidRPr="00571826" w:rsidRDefault="00BD0A26" w:rsidP="00B270BE">
      <w:pPr>
        <w:rPr>
          <w:color w:val="FF0000"/>
        </w:rPr>
      </w:pPr>
    </w:p>
    <w:p w14:paraId="40D321C6" w14:textId="77777777" w:rsidR="00667B96" w:rsidRPr="004922D0" w:rsidRDefault="008F41C7" w:rsidP="004922D0">
      <w:pPr>
        <w:pStyle w:val="ListParagraph"/>
        <w:numPr>
          <w:ilvl w:val="0"/>
          <w:numId w:val="2"/>
        </w:numPr>
        <w:jc w:val="both"/>
      </w:pPr>
      <w:r w:rsidRPr="004922D0">
        <w:t xml:space="preserve">The IRP met on </w:t>
      </w:r>
      <w:r w:rsidR="004922D0" w:rsidRPr="004922D0">
        <w:t>09 January 2023</w:t>
      </w:r>
      <w:r w:rsidRPr="004922D0">
        <w:t xml:space="preserve"> to carry out an independent review of councillors’ allowances and make recommendations about a new Oxford City Council </w:t>
      </w:r>
      <w:r w:rsidR="004922D0" w:rsidRPr="004922D0">
        <w:t>C</w:t>
      </w:r>
      <w:r w:rsidRPr="004922D0">
        <w:t xml:space="preserve">ouncillors’ </w:t>
      </w:r>
      <w:r w:rsidR="004922D0" w:rsidRPr="004922D0">
        <w:t>A</w:t>
      </w:r>
      <w:r w:rsidRPr="004922D0">
        <w:t xml:space="preserve">llowances </w:t>
      </w:r>
      <w:r w:rsidR="004922D0" w:rsidRPr="004922D0">
        <w:t>S</w:t>
      </w:r>
      <w:r w:rsidRPr="004922D0">
        <w:t>cheme.</w:t>
      </w:r>
      <w:r w:rsidR="00991ADB" w:rsidRPr="004922D0">
        <w:t xml:space="preserve"> </w:t>
      </w:r>
      <w:r w:rsidR="00A911C8" w:rsidRPr="004922D0">
        <w:t>Recommendation 1</w:t>
      </w:r>
      <w:r w:rsidR="008A4E22" w:rsidRPr="004922D0">
        <w:t xml:space="preserve"> </w:t>
      </w:r>
      <w:r w:rsidR="004922D0" w:rsidRPr="004922D0">
        <w:t xml:space="preserve">of this report </w:t>
      </w:r>
      <w:r w:rsidR="008A4E22" w:rsidRPr="004922D0">
        <w:t xml:space="preserve">asks Council to thank the IRP for </w:t>
      </w:r>
      <w:r w:rsidR="004922D0" w:rsidRPr="004922D0">
        <w:t>its</w:t>
      </w:r>
      <w:r w:rsidR="008A4E22" w:rsidRPr="004922D0">
        <w:t xml:space="preserve"> work. </w:t>
      </w:r>
    </w:p>
    <w:p w14:paraId="7EC37C19" w14:textId="77777777" w:rsidR="00991ADB" w:rsidRPr="00571826" w:rsidRDefault="00991ADB" w:rsidP="00571563">
      <w:pPr>
        <w:rPr>
          <w:color w:val="FF0000"/>
        </w:rPr>
      </w:pPr>
    </w:p>
    <w:p w14:paraId="2C7CBCC0" w14:textId="77777777" w:rsidR="00571563" w:rsidRPr="004922D0" w:rsidRDefault="00571563" w:rsidP="00571563">
      <w:pPr>
        <w:rPr>
          <w:b/>
        </w:rPr>
      </w:pPr>
      <w:r w:rsidRPr="004922D0">
        <w:rPr>
          <w:b/>
        </w:rPr>
        <w:t>IRP report and recommendations</w:t>
      </w:r>
    </w:p>
    <w:p w14:paraId="4861DA5B" w14:textId="77777777" w:rsidR="00571563" w:rsidRPr="00571826" w:rsidRDefault="00571563" w:rsidP="00571563">
      <w:pPr>
        <w:rPr>
          <w:b/>
          <w:color w:val="FF0000"/>
        </w:rPr>
      </w:pPr>
    </w:p>
    <w:p w14:paraId="6D02AF45" w14:textId="77777777" w:rsidR="00571563" w:rsidRPr="004922D0" w:rsidRDefault="00571563" w:rsidP="004922D0">
      <w:pPr>
        <w:pStyle w:val="ListParagraph"/>
        <w:numPr>
          <w:ilvl w:val="0"/>
          <w:numId w:val="2"/>
        </w:numPr>
        <w:jc w:val="both"/>
      </w:pPr>
      <w:r w:rsidRPr="004922D0">
        <w:lastRenderedPageBreak/>
        <w:t>The report of the</w:t>
      </w:r>
      <w:r w:rsidR="004922D0" w:rsidRPr="004922D0">
        <w:t xml:space="preserve"> IRP is attached as Appendix A</w:t>
      </w:r>
      <w:r w:rsidR="001B1590" w:rsidRPr="004922D0">
        <w:t xml:space="preserve"> and a</w:t>
      </w:r>
      <w:r w:rsidRPr="004922D0">
        <w:t xml:space="preserve"> summary of the evidence considered is provided in paragraphs 1</w:t>
      </w:r>
      <w:r w:rsidR="004922D0" w:rsidRPr="004922D0">
        <w:t>6 and 17</w:t>
      </w:r>
      <w:r w:rsidRPr="004922D0">
        <w:t xml:space="preserve"> of that report. This included written representations made by </w:t>
      </w:r>
      <w:r w:rsidR="004922D0" w:rsidRPr="004922D0">
        <w:t>ten</w:t>
      </w:r>
      <w:r w:rsidRPr="004922D0">
        <w:t xml:space="preserve"> councillors</w:t>
      </w:r>
      <w:r w:rsidR="004922D0" w:rsidRPr="004922D0">
        <w:t xml:space="preserve"> and one political group</w:t>
      </w:r>
      <w:r w:rsidRPr="004922D0">
        <w:t>.</w:t>
      </w:r>
    </w:p>
    <w:p w14:paraId="1B0ADE95" w14:textId="77777777" w:rsidR="001B1590" w:rsidRPr="00571826" w:rsidRDefault="001B1590" w:rsidP="00513007">
      <w:pPr>
        <w:rPr>
          <w:color w:val="FF0000"/>
        </w:rPr>
      </w:pPr>
    </w:p>
    <w:p w14:paraId="0B09BEFE" w14:textId="77777777" w:rsidR="001B1590" w:rsidRPr="00631ED1" w:rsidRDefault="001B1590" w:rsidP="00631ED1">
      <w:pPr>
        <w:pStyle w:val="ListParagraph"/>
        <w:numPr>
          <w:ilvl w:val="0"/>
          <w:numId w:val="2"/>
        </w:numPr>
        <w:jc w:val="both"/>
      </w:pPr>
      <w:r w:rsidRPr="00631ED1">
        <w:t xml:space="preserve">The IRP was particularly focused on ensuring that the role of elected representative can be open to people from a wide range of backgrounds and that potential barriers to participation, including financial barriers, </w:t>
      </w:r>
      <w:r w:rsidR="002561E8" w:rsidRPr="00631ED1">
        <w:t>should as far as possible</w:t>
      </w:r>
      <w:r w:rsidRPr="00631ED1">
        <w:t xml:space="preserve"> be removed or mitigated. The IRP recognised that these considerations must be balanced against the overall affordability of councillors’ allowances, which should represent value for money for local residents and reflect the fact that the role of councillor is at least partly a voluntary public service. The IRP concluded that</w:t>
      </w:r>
      <w:r w:rsidR="00631ED1" w:rsidRPr="00631ED1">
        <w:t xml:space="preserve">, when taking into account the current economic climate, the existing level of councillors’ basic allowance did not strike an appropriate balance between providing value for money for residents and enabling inclusive representation. As such the IRP recommended that the basic allowance be increased to more closely align with the rates of basic allowances in neighbouring and comparator local </w:t>
      </w:r>
      <w:r w:rsidR="00631ED1" w:rsidRPr="00B65E4D">
        <w:t>authorities</w:t>
      </w:r>
      <w:r w:rsidRPr="00B65E4D">
        <w:t xml:space="preserve"> (see paragraphs </w:t>
      </w:r>
      <w:r w:rsidR="00B65E4D" w:rsidRPr="00B65E4D">
        <w:t>19-24 of Appendix A)</w:t>
      </w:r>
      <w:r w:rsidRPr="00B65E4D">
        <w:t>.</w:t>
      </w:r>
    </w:p>
    <w:p w14:paraId="0FF0C6FB" w14:textId="77777777" w:rsidR="00513007" w:rsidRPr="00571826" w:rsidRDefault="00513007" w:rsidP="00513007">
      <w:pPr>
        <w:pStyle w:val="ListParagraph"/>
        <w:rPr>
          <w:color w:val="FF0000"/>
        </w:rPr>
      </w:pPr>
    </w:p>
    <w:p w14:paraId="230E4136" w14:textId="77777777" w:rsidR="00513007" w:rsidRPr="00631ED1" w:rsidRDefault="00513007" w:rsidP="00631ED1">
      <w:pPr>
        <w:pStyle w:val="ListParagraph"/>
        <w:numPr>
          <w:ilvl w:val="0"/>
          <w:numId w:val="2"/>
        </w:numPr>
        <w:jc w:val="both"/>
      </w:pPr>
      <w:r w:rsidRPr="00631ED1">
        <w:t>The IRP concluded that the provisions in the Cou</w:t>
      </w:r>
      <w:r w:rsidR="00631ED1" w:rsidRPr="00631ED1">
        <w:t>ncillors’ Allowances Scheme 2019-23</w:t>
      </w:r>
      <w:r w:rsidRPr="00631ED1">
        <w:t xml:space="preserve"> remain </w:t>
      </w:r>
      <w:r w:rsidR="00631ED1" w:rsidRPr="00631ED1">
        <w:t xml:space="preserve">largely </w:t>
      </w:r>
      <w:r w:rsidRPr="00631ED1">
        <w:t xml:space="preserve">appropriate and should be retained on the current basis in the new scheme, with a small number of clarifications and changes explained below. </w:t>
      </w:r>
    </w:p>
    <w:p w14:paraId="74E866AB" w14:textId="77777777" w:rsidR="006D527C" w:rsidRPr="00571826" w:rsidRDefault="006D527C" w:rsidP="006D527C">
      <w:pPr>
        <w:rPr>
          <w:color w:val="FF0000"/>
        </w:rPr>
      </w:pPr>
    </w:p>
    <w:p w14:paraId="12B794DA" w14:textId="77777777" w:rsidR="00053435" w:rsidRPr="003135D2" w:rsidRDefault="006D527C" w:rsidP="003135D2">
      <w:pPr>
        <w:pStyle w:val="ListParagraph"/>
        <w:numPr>
          <w:ilvl w:val="0"/>
          <w:numId w:val="2"/>
        </w:numPr>
        <w:jc w:val="both"/>
      </w:pPr>
      <w:r w:rsidRPr="003135D2">
        <w:t>The IRP recommend</w:t>
      </w:r>
      <w:r w:rsidR="003135D2">
        <w:t>s</w:t>
      </w:r>
      <w:r w:rsidRPr="003135D2">
        <w:t xml:space="preserve"> that </w:t>
      </w:r>
      <w:r w:rsidR="001B1590" w:rsidRPr="003135D2">
        <w:t xml:space="preserve">the </w:t>
      </w:r>
      <w:r w:rsidRPr="003135D2">
        <w:t xml:space="preserve">local pay deal for </w:t>
      </w:r>
      <w:r w:rsidR="001B1590" w:rsidRPr="003135D2">
        <w:t>C</w:t>
      </w:r>
      <w:r w:rsidRPr="003135D2">
        <w:t xml:space="preserve">ouncil employees </w:t>
      </w:r>
      <w:r w:rsidR="001B1590" w:rsidRPr="003135D2">
        <w:t xml:space="preserve">is retained </w:t>
      </w:r>
      <w:r w:rsidRPr="003135D2">
        <w:t>as the index for the annual uplifting of allowances</w:t>
      </w:r>
      <w:r w:rsidR="00631ED1" w:rsidRPr="003135D2">
        <w:t xml:space="preserve"> from 2024/25 onwards, following the initial recommended uplift to the basic allowance in 2023/24</w:t>
      </w:r>
      <w:r w:rsidRPr="003135D2">
        <w:t xml:space="preserve">. As the Regulations stipulate that schemes can rely on an index for the annual uplifting of allowances for no more than four years, it is proposed that the new councillors’ allowances scheme will span from </w:t>
      </w:r>
      <w:r w:rsidR="00631ED1" w:rsidRPr="003135D2">
        <w:t>0</w:t>
      </w:r>
      <w:r w:rsidRPr="003135D2">
        <w:t xml:space="preserve">1 April </w:t>
      </w:r>
      <w:r w:rsidR="00631ED1" w:rsidRPr="003135D2">
        <w:t>2023</w:t>
      </w:r>
      <w:r w:rsidRPr="003135D2">
        <w:t xml:space="preserve"> to </w:t>
      </w:r>
      <w:r w:rsidRPr="003135D2">
        <w:lastRenderedPageBreak/>
        <w:t>31 March 202</w:t>
      </w:r>
      <w:r w:rsidR="00631ED1" w:rsidRPr="003135D2">
        <w:t>7</w:t>
      </w:r>
      <w:r w:rsidRPr="003135D2">
        <w:t xml:space="preserve">. </w:t>
      </w:r>
      <w:r w:rsidR="00631ED1" w:rsidRPr="003135D2">
        <w:t xml:space="preserve">The </w:t>
      </w:r>
      <w:r w:rsidR="003135D2">
        <w:t>IRP</w:t>
      </w:r>
      <w:r w:rsidR="00631ED1" w:rsidRPr="003135D2">
        <w:t xml:space="preserve"> was of the view that indexing councillors’ allowances to the local pay deal for Council employees struck an appropriate balance between ensuring councillor allowances </w:t>
      </w:r>
      <w:r w:rsidR="003135D2" w:rsidRPr="003135D2">
        <w:t xml:space="preserve">account for factors such as inflation and the rising cost of living and preventing disproportionate increases that were at odds with staff pay increases. In addition, the </w:t>
      </w:r>
      <w:r w:rsidR="003135D2">
        <w:t>IRP</w:t>
      </w:r>
      <w:r w:rsidR="003135D2" w:rsidRPr="003135D2">
        <w:t xml:space="preserve"> agreed that indexing to the local pay deal for Council employees enabled easier planning in terms of Council finances, when compared to other indexes such as the Consumer Price Index (CPI), which was unpredictable and therefore difficult to plan for. </w:t>
      </w:r>
      <w:r w:rsidR="003A7FA2" w:rsidRPr="003135D2">
        <w:t xml:space="preserve">It is not yet known what uplifts Council employees will receive in </w:t>
      </w:r>
      <w:r w:rsidR="003135D2" w:rsidRPr="003135D2">
        <w:t>from 01 April 2024 onwards</w:t>
      </w:r>
      <w:r w:rsidR="003A7FA2" w:rsidRPr="003135D2">
        <w:t xml:space="preserve"> as this will be subject to a future </w:t>
      </w:r>
      <w:r w:rsidR="002561E8" w:rsidRPr="003135D2">
        <w:t xml:space="preserve">pay </w:t>
      </w:r>
      <w:r w:rsidR="003A7FA2" w:rsidRPr="003135D2">
        <w:t xml:space="preserve">negotiation.  </w:t>
      </w:r>
    </w:p>
    <w:p w14:paraId="27D623DF" w14:textId="77777777" w:rsidR="003A7FA2" w:rsidRPr="00571826" w:rsidRDefault="003A7FA2" w:rsidP="003A7FA2">
      <w:pPr>
        <w:rPr>
          <w:color w:val="FF0000"/>
        </w:rPr>
      </w:pPr>
    </w:p>
    <w:p w14:paraId="5D2AF016" w14:textId="5C4AE658" w:rsidR="008C27E3" w:rsidRDefault="00053435" w:rsidP="003338D0">
      <w:pPr>
        <w:pStyle w:val="ListParagraph"/>
        <w:numPr>
          <w:ilvl w:val="0"/>
          <w:numId w:val="2"/>
        </w:numPr>
        <w:jc w:val="both"/>
      </w:pPr>
      <w:r w:rsidRPr="003338D0">
        <w:t>The IRP recommend</w:t>
      </w:r>
      <w:r w:rsidR="003135D2" w:rsidRPr="003338D0">
        <w:t>s</w:t>
      </w:r>
      <w:r w:rsidRPr="003338D0">
        <w:t xml:space="preserve"> that</w:t>
      </w:r>
      <w:r w:rsidR="003135D2" w:rsidRPr="003338D0">
        <w:t>, on the whole,</w:t>
      </w:r>
      <w:r w:rsidRPr="003338D0">
        <w:t xml:space="preserve"> </w:t>
      </w:r>
      <w:r w:rsidR="008C27E3" w:rsidRPr="003338D0">
        <w:t>special responsibility allowances</w:t>
      </w:r>
      <w:r w:rsidRPr="003338D0">
        <w:t xml:space="preserve"> (SRAs)</w:t>
      </w:r>
      <w:r w:rsidR="008C27E3" w:rsidRPr="003338D0">
        <w:t xml:space="preserve"> </w:t>
      </w:r>
      <w:r w:rsidRPr="003338D0">
        <w:t>are retaine</w:t>
      </w:r>
      <w:r w:rsidR="00403198" w:rsidRPr="003338D0">
        <w:t xml:space="preserve">d for the same roles as </w:t>
      </w:r>
      <w:r w:rsidR="001B1590" w:rsidRPr="003338D0">
        <w:t xml:space="preserve">in </w:t>
      </w:r>
      <w:r w:rsidR="003135D2" w:rsidRPr="003338D0">
        <w:t>2019-23</w:t>
      </w:r>
      <w:r w:rsidR="003338D0" w:rsidRPr="003338D0">
        <w:t>, with a small number of clarifications and changes. The IRP was of the view that, due to the fact that it was not currently in use, the provision for the ‘Cabinet Members without particular responsibilities’ should be removed. In addition, the IRP recommends that the wording associated with the ‘Leader of an opposition group’ SRA be amended slightly to state that the allocation will be ‘divided equally</w:t>
      </w:r>
      <w:r w:rsidR="00403198" w:rsidRPr="003338D0">
        <w:t xml:space="preserve"> </w:t>
      </w:r>
      <w:r w:rsidR="003338D0" w:rsidRPr="003338D0">
        <w:t>among opposition groups’. This was in response to representations received regarding the possibili</w:t>
      </w:r>
      <w:r w:rsidR="006F1830">
        <w:t xml:space="preserve">ty of groups having co-leaders; and would not change the overall split of the allocation (as a multiple of the basic allowance) to opposition groups – it </w:t>
      </w:r>
      <w:r w:rsidR="00DC5E2F">
        <w:t xml:space="preserve">would simply allow opposition groups to split their allocation between co-leaders, which the current Scheme does not provide for. </w:t>
      </w:r>
      <w:r w:rsidR="003338D0" w:rsidRPr="003338D0">
        <w:t>The IRP further determined that</w:t>
      </w:r>
      <w:r w:rsidR="00403198" w:rsidRPr="003338D0">
        <w:t xml:space="preserve"> the levels of SRAs </w:t>
      </w:r>
      <w:r w:rsidR="003338D0" w:rsidRPr="003338D0">
        <w:t xml:space="preserve">should </w:t>
      </w:r>
      <w:r w:rsidR="00403198" w:rsidRPr="003338D0">
        <w:t>continue to be</w:t>
      </w:r>
      <w:r w:rsidR="008C27E3" w:rsidRPr="003338D0">
        <w:t xml:space="preserve"> </w:t>
      </w:r>
      <w:r w:rsidR="00403198" w:rsidRPr="003338D0">
        <w:t xml:space="preserve">set as </w:t>
      </w:r>
      <w:r w:rsidR="008C27E3" w:rsidRPr="003338D0">
        <w:t>multiples of th</w:t>
      </w:r>
      <w:r w:rsidR="00403198" w:rsidRPr="003338D0">
        <w:t>e</w:t>
      </w:r>
      <w:r w:rsidR="008C27E3" w:rsidRPr="003338D0">
        <w:t xml:space="preserve"> basic allowance.</w:t>
      </w:r>
    </w:p>
    <w:p w14:paraId="5349602C" w14:textId="77777777" w:rsidR="003338D0" w:rsidRDefault="003338D0" w:rsidP="003338D0">
      <w:pPr>
        <w:pStyle w:val="ListParagraph"/>
      </w:pPr>
    </w:p>
    <w:p w14:paraId="40FB4C34" w14:textId="77777777" w:rsidR="003338D0" w:rsidRDefault="003338D0" w:rsidP="003338D0">
      <w:pPr>
        <w:pStyle w:val="ListParagraph"/>
        <w:numPr>
          <w:ilvl w:val="0"/>
          <w:numId w:val="2"/>
        </w:numPr>
        <w:jc w:val="both"/>
      </w:pPr>
      <w:r>
        <w:t xml:space="preserve">The IRP was of the view </w:t>
      </w:r>
      <w:r w:rsidR="00A17168">
        <w:t>that</w:t>
      </w:r>
      <w:r>
        <w:t xml:space="preserve"> the provision of allowances for co-opted members and Independent Persons would help ensure that these roles were</w:t>
      </w:r>
      <w:r w:rsidRPr="00631ED1">
        <w:t xml:space="preserve"> open to people from a wide range of backgrounds</w:t>
      </w:r>
      <w:r>
        <w:t xml:space="preserve">. It agreed that any allowance would need to be set taking into account factors such as meeting attendance </w:t>
      </w:r>
      <w:r>
        <w:lastRenderedPageBreak/>
        <w:t>and involvement in Council business related to the role of co-</w:t>
      </w:r>
      <w:proofErr w:type="spellStart"/>
      <w:r>
        <w:t>optee</w:t>
      </w:r>
      <w:proofErr w:type="spellEnd"/>
      <w:r>
        <w:t xml:space="preserve"> or Independent Person.</w:t>
      </w:r>
      <w:r w:rsidR="00A17168">
        <w:t xml:space="preserve"> The IRP suggested that the setting of such an allowance should be a decision for the Council. For comparison, the co-</w:t>
      </w:r>
      <w:proofErr w:type="spellStart"/>
      <w:r w:rsidR="00A17168">
        <w:t>optee</w:t>
      </w:r>
      <w:proofErr w:type="spellEnd"/>
      <w:r w:rsidR="00A17168">
        <w:t xml:space="preserve"> allowances of the other district councils within Oxfordshire are set out below:</w:t>
      </w:r>
    </w:p>
    <w:p w14:paraId="03A74707" w14:textId="77777777" w:rsidR="00A17168" w:rsidRDefault="00A17168" w:rsidP="00A17168">
      <w:pPr>
        <w:pStyle w:val="ListParagraph"/>
      </w:pPr>
    </w:p>
    <w:p w14:paraId="4A68C304" w14:textId="77777777" w:rsidR="00686576" w:rsidRDefault="00686576" w:rsidP="00A17168">
      <w:pPr>
        <w:pStyle w:val="ListParagraph"/>
      </w:pPr>
    </w:p>
    <w:tbl>
      <w:tblPr>
        <w:tblStyle w:val="TableGrid"/>
        <w:tblW w:w="0" w:type="auto"/>
        <w:tblInd w:w="360" w:type="dxa"/>
        <w:tblLook w:val="04A0" w:firstRow="1" w:lastRow="0" w:firstColumn="1" w:lastColumn="0" w:noHBand="0" w:noVBand="1"/>
      </w:tblPr>
      <w:tblGrid>
        <w:gridCol w:w="2725"/>
        <w:gridCol w:w="6157"/>
      </w:tblGrid>
      <w:tr w:rsidR="00220FF4" w:rsidRPr="00220FF4" w14:paraId="462EE849" w14:textId="77777777" w:rsidTr="00220FF4">
        <w:tc>
          <w:tcPr>
            <w:tcW w:w="2725" w:type="dxa"/>
          </w:tcPr>
          <w:p w14:paraId="435C8CBE" w14:textId="77777777" w:rsidR="00220FF4" w:rsidRPr="00220FF4" w:rsidRDefault="00220FF4" w:rsidP="00A17168">
            <w:pPr>
              <w:pStyle w:val="ListParagraph"/>
              <w:ind w:left="0"/>
              <w:jc w:val="both"/>
              <w:rPr>
                <w:b/>
              </w:rPr>
            </w:pPr>
            <w:r w:rsidRPr="00220FF4">
              <w:rPr>
                <w:b/>
              </w:rPr>
              <w:t>Council</w:t>
            </w:r>
          </w:p>
        </w:tc>
        <w:tc>
          <w:tcPr>
            <w:tcW w:w="6157" w:type="dxa"/>
          </w:tcPr>
          <w:p w14:paraId="50902D83" w14:textId="77777777" w:rsidR="00220FF4" w:rsidRPr="00220FF4" w:rsidRDefault="00220FF4" w:rsidP="00A17168">
            <w:pPr>
              <w:pStyle w:val="ListParagraph"/>
              <w:ind w:left="0"/>
              <w:jc w:val="both"/>
              <w:rPr>
                <w:b/>
              </w:rPr>
            </w:pPr>
            <w:r w:rsidRPr="00220FF4">
              <w:rPr>
                <w:b/>
              </w:rPr>
              <w:t>Provision</w:t>
            </w:r>
          </w:p>
        </w:tc>
      </w:tr>
      <w:tr w:rsidR="00A17168" w14:paraId="73B6577B" w14:textId="77777777" w:rsidTr="00220FF4">
        <w:tc>
          <w:tcPr>
            <w:tcW w:w="2725" w:type="dxa"/>
          </w:tcPr>
          <w:p w14:paraId="10920F5D" w14:textId="77777777" w:rsidR="00A17168" w:rsidRDefault="00A17168" w:rsidP="00220FF4">
            <w:pPr>
              <w:pStyle w:val="ListParagraph"/>
              <w:ind w:left="0"/>
            </w:pPr>
            <w:r>
              <w:t>South Oxfordshire District Council</w:t>
            </w:r>
          </w:p>
        </w:tc>
        <w:tc>
          <w:tcPr>
            <w:tcW w:w="6157" w:type="dxa"/>
          </w:tcPr>
          <w:p w14:paraId="4E642A44" w14:textId="77777777" w:rsidR="00A17168" w:rsidRDefault="00220FF4" w:rsidP="00A17168">
            <w:pPr>
              <w:pStyle w:val="ListParagraph"/>
              <w:ind w:left="0"/>
              <w:jc w:val="both"/>
            </w:pPr>
            <w:r>
              <w:t>No allowance, but entitled to claim travel, subsistence and other expenses.</w:t>
            </w:r>
          </w:p>
        </w:tc>
      </w:tr>
      <w:tr w:rsidR="00A17168" w14:paraId="00A00FEC" w14:textId="77777777" w:rsidTr="00220FF4">
        <w:tc>
          <w:tcPr>
            <w:tcW w:w="2725" w:type="dxa"/>
          </w:tcPr>
          <w:p w14:paraId="3546EF4A" w14:textId="77777777" w:rsidR="00A17168" w:rsidRDefault="00A17168" w:rsidP="00220FF4">
            <w:pPr>
              <w:pStyle w:val="ListParagraph"/>
              <w:ind w:left="0"/>
            </w:pPr>
            <w:r>
              <w:t>Vale of White Horse District Council</w:t>
            </w:r>
          </w:p>
        </w:tc>
        <w:tc>
          <w:tcPr>
            <w:tcW w:w="6157" w:type="dxa"/>
          </w:tcPr>
          <w:p w14:paraId="7D56A90B" w14:textId="77777777" w:rsidR="00A17168" w:rsidRDefault="00220FF4" w:rsidP="00A17168">
            <w:pPr>
              <w:pStyle w:val="ListParagraph"/>
              <w:ind w:left="0"/>
              <w:jc w:val="both"/>
            </w:pPr>
            <w:r>
              <w:t>No allowance, but entitled to claim travel, subsistence and other expenses.</w:t>
            </w:r>
          </w:p>
        </w:tc>
      </w:tr>
      <w:tr w:rsidR="00A17168" w14:paraId="7945D53F" w14:textId="77777777" w:rsidTr="00220FF4">
        <w:tc>
          <w:tcPr>
            <w:tcW w:w="2725" w:type="dxa"/>
          </w:tcPr>
          <w:p w14:paraId="178F8D34" w14:textId="77777777" w:rsidR="00A17168" w:rsidRDefault="00A17168" w:rsidP="00220FF4">
            <w:pPr>
              <w:pStyle w:val="ListParagraph"/>
              <w:ind w:left="0"/>
            </w:pPr>
            <w:r>
              <w:t>West Oxfordshire District Council (</w:t>
            </w:r>
            <w:r w:rsidRPr="00A17168">
              <w:rPr>
                <w:i/>
              </w:rPr>
              <w:t>2021-22 Scheme</w:t>
            </w:r>
            <w:r>
              <w:t>)</w:t>
            </w:r>
          </w:p>
        </w:tc>
        <w:tc>
          <w:tcPr>
            <w:tcW w:w="6157" w:type="dxa"/>
          </w:tcPr>
          <w:p w14:paraId="7928CDC5" w14:textId="77777777" w:rsidR="00A17168" w:rsidRDefault="00A17168" w:rsidP="00A17168">
            <w:pPr>
              <w:pStyle w:val="ListParagraph"/>
              <w:ind w:left="0"/>
              <w:jc w:val="both"/>
            </w:pPr>
            <w:r>
              <w:t>£75</w:t>
            </w:r>
            <w:r w:rsidR="00220FF4">
              <w:t xml:space="preserve"> for up to </w:t>
            </w:r>
            <w:r w:rsidR="005A743D">
              <w:t>4</w:t>
            </w:r>
            <w:r w:rsidR="00220FF4">
              <w:t xml:space="preserve"> hours and £150 for more than </w:t>
            </w:r>
            <w:r w:rsidR="005A743D">
              <w:t>4</w:t>
            </w:r>
            <w:r w:rsidR="00220FF4">
              <w:t xml:space="preserve"> hours but less than 24 hours in respect of attendance at any meeting of the Committee or Sub-Committee of which they are a co-opted member, or at a conference or training event, where attendance is on behalf of, or authorised by, the Council.</w:t>
            </w:r>
          </w:p>
          <w:p w14:paraId="2D6AE7A8" w14:textId="77777777" w:rsidR="00220FF4" w:rsidRDefault="00220FF4" w:rsidP="00A17168">
            <w:pPr>
              <w:pStyle w:val="ListParagraph"/>
              <w:ind w:left="0"/>
              <w:jc w:val="both"/>
            </w:pPr>
            <w:r>
              <w:t>Also entitled to claim travel, subsistence and other expenses.</w:t>
            </w:r>
          </w:p>
        </w:tc>
      </w:tr>
    </w:tbl>
    <w:p w14:paraId="0712BB17" w14:textId="77777777" w:rsidR="00A17168" w:rsidRPr="003338D0" w:rsidRDefault="00A17168" w:rsidP="00A17168">
      <w:pPr>
        <w:pStyle w:val="ListParagraph"/>
        <w:ind w:left="360"/>
        <w:jc w:val="both"/>
      </w:pPr>
    </w:p>
    <w:p w14:paraId="74A015BA" w14:textId="77777777" w:rsidR="006D527C" w:rsidRPr="00571826" w:rsidRDefault="006D527C" w:rsidP="001B1590">
      <w:pPr>
        <w:rPr>
          <w:color w:val="FF0000"/>
        </w:rPr>
      </w:pPr>
    </w:p>
    <w:p w14:paraId="3C6E7F80" w14:textId="77777777" w:rsidR="00220FF4" w:rsidRPr="00220FF4" w:rsidRDefault="00220FF4" w:rsidP="00220FF4">
      <w:pPr>
        <w:pStyle w:val="ListParagraph"/>
        <w:numPr>
          <w:ilvl w:val="0"/>
          <w:numId w:val="2"/>
        </w:numPr>
        <w:jc w:val="both"/>
      </w:pPr>
      <w:r w:rsidRPr="00220FF4">
        <w:t>Officers recommend that, given the proposed alignment of Oxford City Council’s basic allowance for councillors with that of West Oxfordshire District Council, it would be appropriate to consider setting an allowance for co-opted members and Independent Persons of £75 for up to four hours and £150 for more than four hours but less than 24 hours in respect of any Committee, Sub-Committee or Panel of which they are a member.</w:t>
      </w:r>
    </w:p>
    <w:p w14:paraId="761E1FF2" w14:textId="77777777" w:rsidR="00220FF4" w:rsidRPr="00220FF4" w:rsidRDefault="00220FF4" w:rsidP="00220FF4">
      <w:pPr>
        <w:pStyle w:val="ListParagraph"/>
        <w:ind w:left="360"/>
        <w:rPr>
          <w:color w:val="FF0000"/>
        </w:rPr>
      </w:pPr>
    </w:p>
    <w:p w14:paraId="7CBC8DEE" w14:textId="77777777" w:rsidR="009460AB" w:rsidRDefault="00B65E4D" w:rsidP="002D5F04">
      <w:pPr>
        <w:pStyle w:val="ListParagraph"/>
        <w:numPr>
          <w:ilvl w:val="0"/>
          <w:numId w:val="2"/>
        </w:numPr>
        <w:jc w:val="both"/>
      </w:pPr>
      <w:r w:rsidRPr="009460AB">
        <w:t xml:space="preserve">The IRP considers that current provisions for maternity and adoption leave were comprehensive, </w:t>
      </w:r>
      <w:r>
        <w:t xml:space="preserve">though not explicitly required by the Regulations, </w:t>
      </w:r>
      <w:r w:rsidRPr="009460AB">
        <w:t>but that the entitlement should be extended to include paternity and parental leave to ensure inclusivity.</w:t>
      </w:r>
      <w:r>
        <w:t xml:space="preserve"> </w:t>
      </w:r>
      <w:r w:rsidR="009460AB">
        <w:t>The IRP considers that current provisions relating to reasonable adjustments should be retained.</w:t>
      </w:r>
    </w:p>
    <w:p w14:paraId="689DEFF3" w14:textId="77777777" w:rsidR="00B65E4D" w:rsidRDefault="00B65E4D" w:rsidP="00B65E4D">
      <w:pPr>
        <w:pStyle w:val="ListParagraph"/>
      </w:pPr>
    </w:p>
    <w:p w14:paraId="0E0B2D4C" w14:textId="77777777" w:rsidR="00B65E4D" w:rsidRPr="009460AB" w:rsidRDefault="00B65E4D" w:rsidP="00B65E4D">
      <w:pPr>
        <w:pStyle w:val="ListParagraph"/>
        <w:numPr>
          <w:ilvl w:val="0"/>
          <w:numId w:val="2"/>
        </w:numPr>
        <w:jc w:val="both"/>
      </w:pPr>
      <w:r w:rsidRPr="009460AB">
        <w:t>The IRP supports the retention of allowances for child and other dependants’ care, but recommends that the maximum amount which can be claimed by a Member in any given financial year be increased to £1,306 for 2023/24. This reflects the rate of increase in the Oxford Living Wage</w:t>
      </w:r>
      <w:r>
        <w:t>, which Members are required to pay carers in order to claim those allowances back</w:t>
      </w:r>
      <w:r w:rsidRPr="009460AB">
        <w:t>. The IRP further recommends that the maximum amount that can be claimed by a Member in any given financial year be increased in line with the rate of increase in the Oxford Living Wage.</w:t>
      </w:r>
    </w:p>
    <w:p w14:paraId="5DD5854A" w14:textId="77777777" w:rsidR="009460AB" w:rsidRPr="009460AB" w:rsidRDefault="009460AB" w:rsidP="009460AB">
      <w:pPr>
        <w:pStyle w:val="ListParagraph"/>
        <w:rPr>
          <w:color w:val="FF0000"/>
        </w:rPr>
      </w:pPr>
    </w:p>
    <w:p w14:paraId="63674910" w14:textId="77777777" w:rsidR="003A7FA2" w:rsidRDefault="009460AB" w:rsidP="009460AB">
      <w:pPr>
        <w:pStyle w:val="ListParagraph"/>
        <w:numPr>
          <w:ilvl w:val="0"/>
          <w:numId w:val="2"/>
        </w:numPr>
        <w:jc w:val="both"/>
      </w:pPr>
      <w:r w:rsidRPr="009460AB">
        <w:t>The IRP recommends that current provision in respect of travel allowances should be retained, with a minor amendment that the Council should reference its own policies on modes of transport in respect of travel allowances to encourage green and public transport usage</w:t>
      </w:r>
      <w:r w:rsidR="006D527C" w:rsidRPr="009460AB">
        <w:t xml:space="preserve">. </w:t>
      </w:r>
    </w:p>
    <w:p w14:paraId="0C6ADB35" w14:textId="77777777" w:rsidR="009460AB" w:rsidRDefault="009460AB" w:rsidP="009460AB">
      <w:pPr>
        <w:pStyle w:val="ListParagraph"/>
      </w:pPr>
    </w:p>
    <w:p w14:paraId="7A684569" w14:textId="77777777" w:rsidR="009460AB" w:rsidRPr="009460AB" w:rsidRDefault="009460AB" w:rsidP="009460AB">
      <w:pPr>
        <w:pStyle w:val="ListParagraph"/>
        <w:numPr>
          <w:ilvl w:val="0"/>
          <w:numId w:val="2"/>
        </w:numPr>
        <w:jc w:val="both"/>
      </w:pPr>
      <w:r>
        <w:t xml:space="preserve">In respect of allowance reductions, in light of representations the IRP recommends that the existing provisions should be retained, with the addition of a point to clarify that ‘Members’ personal circumstances, including health, will be taken into account by the Head of Law &amp; Governance in consultation with the Committee &amp; Member Services Manager before any allowance reduction is applied’. </w:t>
      </w:r>
      <w:r w:rsidR="00B65E4D">
        <w:t xml:space="preserve">The Regulations stipulate that the amount of basic allowance shall be the same for every Member, but the </w:t>
      </w:r>
      <w:r w:rsidR="00B65E4D" w:rsidRPr="00093B3F">
        <w:t xml:space="preserve">Regulations are also clear that councillors can elect to forgo their entitlement to any part of their allowances. To maintain the current practice relating to allowance reductions, recommendation </w:t>
      </w:r>
      <w:r w:rsidR="00856871">
        <w:t>10</w:t>
      </w:r>
      <w:r w:rsidR="00B65E4D" w:rsidRPr="00093B3F">
        <w:t xml:space="preserve"> invites the Council to </w:t>
      </w:r>
      <w:r w:rsidR="00093B3F" w:rsidRPr="00093B3F">
        <w:t xml:space="preserve">renew its </w:t>
      </w:r>
      <w:r w:rsidR="00B65E4D" w:rsidRPr="00093B3F">
        <w:t xml:space="preserve">collective resolution that the basic allowance will be reduced in </w:t>
      </w:r>
      <w:r w:rsidR="00093B3F" w:rsidRPr="00093B3F">
        <w:t>certain</w:t>
      </w:r>
      <w:r w:rsidR="00B65E4D" w:rsidRPr="00093B3F">
        <w:t xml:space="preserve"> circumstances.</w:t>
      </w:r>
    </w:p>
    <w:p w14:paraId="0D3BC017" w14:textId="77777777" w:rsidR="00513007" w:rsidRPr="00571826" w:rsidRDefault="00513007" w:rsidP="00513007">
      <w:pPr>
        <w:pStyle w:val="ListParagraph"/>
        <w:rPr>
          <w:color w:val="FF0000"/>
        </w:rPr>
      </w:pPr>
    </w:p>
    <w:p w14:paraId="4844D80B" w14:textId="77777777" w:rsidR="00513007" w:rsidRPr="009460AB" w:rsidRDefault="00A911C8" w:rsidP="009460AB">
      <w:pPr>
        <w:pStyle w:val="ListParagraph"/>
        <w:numPr>
          <w:ilvl w:val="0"/>
          <w:numId w:val="2"/>
        </w:numPr>
        <w:jc w:val="both"/>
      </w:pPr>
      <w:r w:rsidRPr="009460AB">
        <w:t>Recommendation 2</w:t>
      </w:r>
      <w:r w:rsidR="00513007" w:rsidRPr="009460AB">
        <w:t xml:space="preserve"> of this report details all of the existing provisions that the IRP recommends the Council retains in its Cou</w:t>
      </w:r>
      <w:r w:rsidR="009460AB" w:rsidRPr="009460AB">
        <w:t>ncillors’ Allowances Scheme 2023-27</w:t>
      </w:r>
      <w:r w:rsidR="009460AB">
        <w:t>.</w:t>
      </w:r>
    </w:p>
    <w:p w14:paraId="142105DA" w14:textId="77777777" w:rsidR="00A84775" w:rsidRPr="00571826" w:rsidRDefault="00A84775" w:rsidP="00A84775">
      <w:pPr>
        <w:rPr>
          <w:color w:val="FF0000"/>
        </w:rPr>
      </w:pPr>
    </w:p>
    <w:p w14:paraId="51EA263B" w14:textId="77777777" w:rsidR="00A84775" w:rsidRPr="00093B3F" w:rsidRDefault="00A84775" w:rsidP="00093B3F">
      <w:pPr>
        <w:jc w:val="both"/>
        <w:rPr>
          <w:b/>
        </w:rPr>
      </w:pPr>
      <w:r w:rsidRPr="00093B3F">
        <w:rPr>
          <w:b/>
        </w:rPr>
        <w:t>Draft Councillors’ Allowances Scheme 2019-23</w:t>
      </w:r>
    </w:p>
    <w:p w14:paraId="1EC97B74" w14:textId="77777777" w:rsidR="00D616EE" w:rsidRPr="00093B3F" w:rsidRDefault="00D616EE" w:rsidP="00093B3F">
      <w:pPr>
        <w:jc w:val="both"/>
        <w:rPr>
          <w:b/>
        </w:rPr>
      </w:pPr>
    </w:p>
    <w:p w14:paraId="3291D8B3" w14:textId="77777777" w:rsidR="00397A7F" w:rsidRPr="00093B3F" w:rsidRDefault="00A84775" w:rsidP="00093B3F">
      <w:pPr>
        <w:pStyle w:val="ListParagraph"/>
        <w:numPr>
          <w:ilvl w:val="0"/>
          <w:numId w:val="2"/>
        </w:numPr>
        <w:jc w:val="both"/>
      </w:pPr>
      <w:r w:rsidRPr="00093B3F">
        <w:t>The Draft Cou</w:t>
      </w:r>
      <w:r w:rsidR="00093B3F" w:rsidRPr="00093B3F">
        <w:t>ncillors’ Allowances Scheme 2023-27</w:t>
      </w:r>
      <w:r w:rsidRPr="00093B3F">
        <w:t xml:space="preserve">, incorporating the recommendations </w:t>
      </w:r>
      <w:r w:rsidR="00397A7F" w:rsidRPr="00093B3F">
        <w:t xml:space="preserve">and points of clarification </w:t>
      </w:r>
      <w:r w:rsidRPr="00093B3F">
        <w:t xml:space="preserve">set out </w:t>
      </w:r>
      <w:r w:rsidR="00093B3F" w:rsidRPr="00093B3F">
        <w:t>above, is attached as Appendix B</w:t>
      </w:r>
      <w:r w:rsidRPr="00093B3F">
        <w:t xml:space="preserve">. The changes from the previous scheme are highlighted. </w:t>
      </w:r>
      <w:r w:rsidR="00397A7F" w:rsidRPr="00093B3F">
        <w:t xml:space="preserve">Recommendation </w:t>
      </w:r>
      <w:r w:rsidR="00856871">
        <w:t>11</w:t>
      </w:r>
      <w:r w:rsidR="00397A7F" w:rsidRPr="00093B3F">
        <w:t xml:space="preserve"> asks Council to adopt the Draft Cou</w:t>
      </w:r>
      <w:r w:rsidR="00093B3F" w:rsidRPr="00093B3F">
        <w:t>ncillors’ Allowances Scheme 2023-27</w:t>
      </w:r>
      <w:r w:rsidR="00397A7F" w:rsidRPr="00093B3F">
        <w:t>, subject to any amendments agreed by Council.</w:t>
      </w:r>
    </w:p>
    <w:p w14:paraId="2033106A" w14:textId="77777777" w:rsidR="00397A7F" w:rsidRPr="00571826" w:rsidRDefault="00397A7F" w:rsidP="00397A7F">
      <w:pPr>
        <w:rPr>
          <w:b/>
          <w:color w:val="FF0000"/>
        </w:rPr>
      </w:pPr>
    </w:p>
    <w:p w14:paraId="62096DA0" w14:textId="77777777" w:rsidR="00FB36B2" w:rsidRPr="00093B3F" w:rsidRDefault="00FB36B2" w:rsidP="00093B3F">
      <w:pPr>
        <w:jc w:val="both"/>
        <w:rPr>
          <w:b/>
        </w:rPr>
      </w:pPr>
      <w:r w:rsidRPr="00093B3F">
        <w:rPr>
          <w:b/>
        </w:rPr>
        <w:t>Legal implications</w:t>
      </w:r>
    </w:p>
    <w:p w14:paraId="1EBF7908" w14:textId="77777777" w:rsidR="00D616EE" w:rsidRPr="00093B3F" w:rsidRDefault="00D616EE" w:rsidP="00093B3F">
      <w:pPr>
        <w:jc w:val="both"/>
        <w:rPr>
          <w:b/>
        </w:rPr>
      </w:pPr>
    </w:p>
    <w:p w14:paraId="3292DC95" w14:textId="77777777" w:rsidR="00FB36B2" w:rsidRPr="00093B3F" w:rsidRDefault="00FB36B2" w:rsidP="00093B3F">
      <w:pPr>
        <w:pStyle w:val="ListParagraph"/>
        <w:numPr>
          <w:ilvl w:val="0"/>
          <w:numId w:val="2"/>
        </w:numPr>
        <w:jc w:val="both"/>
      </w:pPr>
      <w:r w:rsidRPr="00093B3F">
        <w:t xml:space="preserve">The legal implications, including the need for Council to adopt a new councillors’ allowances scheme </w:t>
      </w:r>
      <w:r w:rsidR="00571563" w:rsidRPr="00093B3F">
        <w:t xml:space="preserve">before 31 March </w:t>
      </w:r>
      <w:r w:rsidR="00093B3F" w:rsidRPr="00093B3F">
        <w:t>2023</w:t>
      </w:r>
      <w:r w:rsidR="00571563" w:rsidRPr="00093B3F">
        <w:t xml:space="preserve"> </w:t>
      </w:r>
      <w:r w:rsidRPr="00093B3F">
        <w:t xml:space="preserve">and the parameters of the Regulations </w:t>
      </w:r>
      <w:r w:rsidR="00571563" w:rsidRPr="00093B3F">
        <w:t xml:space="preserve">governing councillors’ allowances </w:t>
      </w:r>
      <w:r w:rsidRPr="00093B3F">
        <w:t>are set out in paragraphs 3 and 4.</w:t>
      </w:r>
    </w:p>
    <w:p w14:paraId="47250E34" w14:textId="77777777" w:rsidR="00FB36B2" w:rsidRPr="00571826" w:rsidRDefault="00FB36B2" w:rsidP="00397A7F">
      <w:pPr>
        <w:rPr>
          <w:b/>
          <w:color w:val="FF0000"/>
        </w:rPr>
      </w:pPr>
    </w:p>
    <w:p w14:paraId="739EC511" w14:textId="77777777" w:rsidR="00397A7F" w:rsidRPr="00093B3F" w:rsidRDefault="005A743D" w:rsidP="00397A7F">
      <w:pPr>
        <w:rPr>
          <w:b/>
        </w:rPr>
      </w:pPr>
      <w:r>
        <w:rPr>
          <w:b/>
        </w:rPr>
        <w:t>Financial I</w:t>
      </w:r>
      <w:r w:rsidR="00397A7F" w:rsidRPr="00093B3F">
        <w:rPr>
          <w:b/>
        </w:rPr>
        <w:t>mplications</w:t>
      </w:r>
    </w:p>
    <w:p w14:paraId="2CFB17C3" w14:textId="77777777" w:rsidR="00D616EE" w:rsidRPr="00571826" w:rsidRDefault="00D616EE" w:rsidP="00397A7F">
      <w:pPr>
        <w:rPr>
          <w:b/>
          <w:color w:val="FF0000"/>
        </w:rPr>
      </w:pPr>
    </w:p>
    <w:p w14:paraId="0A0BF268" w14:textId="0FC2F008" w:rsidR="0090723E" w:rsidRPr="0090723E" w:rsidRDefault="0090723E" w:rsidP="0090723E">
      <w:pPr>
        <w:pStyle w:val="ListParagraph"/>
        <w:numPr>
          <w:ilvl w:val="0"/>
          <w:numId w:val="2"/>
        </w:numPr>
        <w:spacing w:after="120"/>
        <w:jc w:val="both"/>
        <w:rPr>
          <w:lang w:eastAsia="en-GB"/>
        </w:rPr>
      </w:pPr>
      <w:r w:rsidRPr="0090723E">
        <w:t>Provision has been made within the Council’s Draft Medium Term Financial Plan for councillors’ allowances to be uplifted in accordance with local p</w:t>
      </w:r>
      <w:r>
        <w:t>ay awards. In agreeing to the IRP</w:t>
      </w:r>
      <w:r w:rsidRPr="0090723E">
        <w:t xml:space="preserve"> recommendation as referred to in recommendation 3 of this report</w:t>
      </w:r>
      <w:r w:rsidR="007270DF">
        <w:t>, the C</w:t>
      </w:r>
      <w:r w:rsidRPr="0090723E">
        <w:t>ouncil’s base budget would</w:t>
      </w:r>
      <w:r w:rsidR="007270DF">
        <w:t xml:space="preserve"> increase by 2% of the current M</w:t>
      </w:r>
      <w:r w:rsidRPr="0090723E">
        <w:t>embers</w:t>
      </w:r>
      <w:r w:rsidR="007270DF">
        <w:t>’</w:t>
      </w:r>
      <w:r w:rsidRPr="0090723E">
        <w:t xml:space="preserve"> allowances of £400k i.e</w:t>
      </w:r>
      <w:r w:rsidR="007270DF">
        <w:t>. £8,000</w:t>
      </w:r>
      <w:r w:rsidRPr="0090723E">
        <w:t xml:space="preserve"> per annum. This would need to be found from reserves and contingencies. </w:t>
      </w:r>
    </w:p>
    <w:p w14:paraId="0D6D353D" w14:textId="77777777" w:rsidR="00C431FB" w:rsidRDefault="00C431FB" w:rsidP="00FB36B2">
      <w:pPr>
        <w:spacing w:after="120"/>
        <w:jc w:val="both"/>
        <w:rPr>
          <w:color w:val="000000"/>
          <w:lang w:eastAsia="en-G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B36B2" w:rsidRPr="00FB36B2" w14:paraId="4E61C9D2" w14:textId="77777777" w:rsidTr="005E11AB">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1A0174A" w14:textId="77777777" w:rsidR="00FB36B2" w:rsidRPr="00FB36B2" w:rsidRDefault="00FB36B2" w:rsidP="00FB36B2">
            <w:pPr>
              <w:spacing w:after="120"/>
              <w:jc w:val="both"/>
              <w:rPr>
                <w:b/>
                <w:color w:val="000000"/>
                <w:lang w:eastAsia="en-GB"/>
              </w:rPr>
            </w:pPr>
            <w:r w:rsidRPr="00FB36B2">
              <w:rPr>
                <w:b/>
                <w:color w:val="000000"/>
                <w:lang w:eastAsia="en-G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5AA3936" w14:textId="77777777" w:rsidR="00FB36B2" w:rsidRPr="00FB36B2" w:rsidRDefault="00571826" w:rsidP="00FB36B2">
            <w:pPr>
              <w:spacing w:after="120"/>
              <w:jc w:val="both"/>
              <w:rPr>
                <w:color w:val="000000"/>
                <w:lang w:eastAsia="en-GB"/>
              </w:rPr>
            </w:pPr>
            <w:r>
              <w:rPr>
                <w:color w:val="000000"/>
                <w:lang w:eastAsia="en-GB"/>
              </w:rPr>
              <w:t>Alice Courtney</w:t>
            </w:r>
          </w:p>
        </w:tc>
      </w:tr>
      <w:tr w:rsidR="00FB36B2" w:rsidRPr="00FB36B2" w14:paraId="6B43C397" w14:textId="77777777" w:rsidTr="005E11AB">
        <w:trPr>
          <w:cantSplit/>
          <w:trHeight w:val="396"/>
        </w:trPr>
        <w:tc>
          <w:tcPr>
            <w:tcW w:w="3969" w:type="dxa"/>
            <w:tcBorders>
              <w:top w:val="single" w:sz="8" w:space="0" w:color="000000"/>
              <w:left w:val="single" w:sz="8" w:space="0" w:color="000000"/>
              <w:bottom w:val="nil"/>
              <w:right w:val="nil"/>
            </w:tcBorders>
            <w:shd w:val="clear" w:color="auto" w:fill="auto"/>
          </w:tcPr>
          <w:p w14:paraId="18886B23" w14:textId="77777777" w:rsidR="00FB36B2" w:rsidRPr="00FB36B2" w:rsidRDefault="00FB36B2" w:rsidP="00FB36B2">
            <w:pPr>
              <w:spacing w:after="120"/>
              <w:jc w:val="both"/>
              <w:rPr>
                <w:color w:val="000000"/>
                <w:lang w:eastAsia="en-GB"/>
              </w:rPr>
            </w:pPr>
            <w:r w:rsidRPr="00FB36B2">
              <w:rPr>
                <w:color w:val="000000"/>
                <w:lang w:eastAsia="en-GB"/>
              </w:rPr>
              <w:t>Job title</w:t>
            </w:r>
          </w:p>
        </w:tc>
        <w:tc>
          <w:tcPr>
            <w:tcW w:w="4962" w:type="dxa"/>
            <w:tcBorders>
              <w:top w:val="single" w:sz="8" w:space="0" w:color="000000"/>
              <w:left w:val="nil"/>
              <w:bottom w:val="nil"/>
              <w:right w:val="single" w:sz="8" w:space="0" w:color="000000"/>
            </w:tcBorders>
            <w:shd w:val="clear" w:color="auto" w:fill="auto"/>
          </w:tcPr>
          <w:p w14:paraId="4482DC21" w14:textId="77777777" w:rsidR="00FB36B2" w:rsidRPr="00FB36B2" w:rsidRDefault="00FB36B2" w:rsidP="00571826">
            <w:pPr>
              <w:spacing w:after="120"/>
              <w:jc w:val="both"/>
              <w:rPr>
                <w:color w:val="000000"/>
                <w:lang w:eastAsia="en-GB"/>
              </w:rPr>
            </w:pPr>
            <w:r>
              <w:rPr>
                <w:color w:val="000000"/>
                <w:lang w:eastAsia="en-GB"/>
              </w:rPr>
              <w:t xml:space="preserve">Committee </w:t>
            </w:r>
            <w:r w:rsidR="00571826">
              <w:rPr>
                <w:color w:val="000000"/>
                <w:lang w:eastAsia="en-GB"/>
              </w:rPr>
              <w:t>&amp;</w:t>
            </w:r>
            <w:r>
              <w:rPr>
                <w:color w:val="000000"/>
                <w:lang w:eastAsia="en-GB"/>
              </w:rPr>
              <w:t xml:space="preserve"> Member Services Manager</w:t>
            </w:r>
            <w:r w:rsidR="00571826">
              <w:rPr>
                <w:color w:val="000000"/>
                <w:lang w:eastAsia="en-GB"/>
              </w:rPr>
              <w:t xml:space="preserve"> (Interim Acting)</w:t>
            </w:r>
          </w:p>
        </w:tc>
      </w:tr>
      <w:tr w:rsidR="00FB36B2" w:rsidRPr="00FB36B2" w14:paraId="4FA98272" w14:textId="77777777" w:rsidTr="005E11AB">
        <w:trPr>
          <w:cantSplit/>
          <w:trHeight w:val="396"/>
        </w:trPr>
        <w:tc>
          <w:tcPr>
            <w:tcW w:w="3969" w:type="dxa"/>
            <w:tcBorders>
              <w:top w:val="nil"/>
              <w:left w:val="single" w:sz="8" w:space="0" w:color="000000"/>
              <w:bottom w:val="nil"/>
              <w:right w:val="nil"/>
            </w:tcBorders>
            <w:shd w:val="clear" w:color="auto" w:fill="auto"/>
          </w:tcPr>
          <w:p w14:paraId="21B35D63" w14:textId="77777777" w:rsidR="00FB36B2" w:rsidRPr="00FB36B2" w:rsidRDefault="00FB36B2" w:rsidP="00FB36B2">
            <w:pPr>
              <w:spacing w:after="120"/>
              <w:jc w:val="both"/>
              <w:rPr>
                <w:color w:val="000000"/>
                <w:lang w:eastAsia="en-GB"/>
              </w:rPr>
            </w:pPr>
            <w:r w:rsidRPr="00FB36B2">
              <w:rPr>
                <w:color w:val="000000"/>
                <w:lang w:eastAsia="en-GB"/>
              </w:rPr>
              <w:t>Service area or department</w:t>
            </w:r>
          </w:p>
        </w:tc>
        <w:tc>
          <w:tcPr>
            <w:tcW w:w="4962" w:type="dxa"/>
            <w:tcBorders>
              <w:top w:val="nil"/>
              <w:left w:val="nil"/>
              <w:bottom w:val="nil"/>
              <w:right w:val="single" w:sz="8" w:space="0" w:color="000000"/>
            </w:tcBorders>
            <w:shd w:val="clear" w:color="auto" w:fill="auto"/>
          </w:tcPr>
          <w:p w14:paraId="7912573C" w14:textId="77777777" w:rsidR="00FB36B2" w:rsidRPr="00FB36B2" w:rsidRDefault="00FB36B2" w:rsidP="00FB36B2">
            <w:pPr>
              <w:spacing w:after="120"/>
              <w:jc w:val="both"/>
              <w:rPr>
                <w:color w:val="000000"/>
                <w:lang w:eastAsia="en-GB"/>
              </w:rPr>
            </w:pPr>
            <w:r>
              <w:rPr>
                <w:color w:val="000000"/>
                <w:lang w:eastAsia="en-GB"/>
              </w:rPr>
              <w:t>Law and Governance</w:t>
            </w:r>
          </w:p>
        </w:tc>
      </w:tr>
      <w:tr w:rsidR="00FB36B2" w:rsidRPr="00FB36B2" w14:paraId="7AD7BF58" w14:textId="77777777" w:rsidTr="005E11AB">
        <w:trPr>
          <w:cantSplit/>
          <w:trHeight w:val="396"/>
        </w:trPr>
        <w:tc>
          <w:tcPr>
            <w:tcW w:w="3969" w:type="dxa"/>
            <w:tcBorders>
              <w:top w:val="nil"/>
              <w:left w:val="single" w:sz="8" w:space="0" w:color="000000"/>
              <w:bottom w:val="nil"/>
              <w:right w:val="nil"/>
            </w:tcBorders>
            <w:shd w:val="clear" w:color="auto" w:fill="auto"/>
          </w:tcPr>
          <w:p w14:paraId="34FE2DC0" w14:textId="77777777" w:rsidR="00FB36B2" w:rsidRPr="00FB36B2" w:rsidRDefault="00FB36B2" w:rsidP="00FB36B2">
            <w:pPr>
              <w:spacing w:after="120"/>
              <w:jc w:val="both"/>
              <w:rPr>
                <w:color w:val="000000"/>
                <w:lang w:eastAsia="en-GB"/>
              </w:rPr>
            </w:pPr>
            <w:r w:rsidRPr="00FB36B2">
              <w:rPr>
                <w:color w:val="000000"/>
                <w:lang w:eastAsia="en-GB"/>
              </w:rPr>
              <w:t xml:space="preserve">Telephone </w:t>
            </w:r>
          </w:p>
        </w:tc>
        <w:tc>
          <w:tcPr>
            <w:tcW w:w="4962" w:type="dxa"/>
            <w:tcBorders>
              <w:top w:val="nil"/>
              <w:left w:val="nil"/>
              <w:bottom w:val="nil"/>
              <w:right w:val="single" w:sz="8" w:space="0" w:color="000000"/>
            </w:tcBorders>
            <w:shd w:val="clear" w:color="auto" w:fill="auto"/>
          </w:tcPr>
          <w:p w14:paraId="162DEC87" w14:textId="77777777" w:rsidR="00FB36B2" w:rsidRPr="00FB36B2" w:rsidRDefault="00FB36B2" w:rsidP="00571826">
            <w:pPr>
              <w:spacing w:after="120"/>
              <w:jc w:val="both"/>
              <w:rPr>
                <w:color w:val="000000"/>
                <w:lang w:eastAsia="en-GB"/>
              </w:rPr>
            </w:pPr>
            <w:r>
              <w:rPr>
                <w:color w:val="000000"/>
                <w:lang w:eastAsia="en-GB"/>
              </w:rPr>
              <w:t>01865</w:t>
            </w:r>
            <w:r w:rsidR="00571826">
              <w:rPr>
                <w:color w:val="000000"/>
                <w:lang w:eastAsia="en-GB"/>
              </w:rPr>
              <w:t xml:space="preserve"> 529834</w:t>
            </w:r>
          </w:p>
        </w:tc>
      </w:tr>
      <w:tr w:rsidR="00FB36B2" w:rsidRPr="00FB36B2" w14:paraId="16199092" w14:textId="77777777" w:rsidTr="005E11AB">
        <w:trPr>
          <w:cantSplit/>
          <w:trHeight w:val="396"/>
        </w:trPr>
        <w:tc>
          <w:tcPr>
            <w:tcW w:w="3969" w:type="dxa"/>
            <w:tcBorders>
              <w:top w:val="nil"/>
              <w:left w:val="single" w:sz="8" w:space="0" w:color="000000"/>
              <w:bottom w:val="single" w:sz="8" w:space="0" w:color="000000"/>
              <w:right w:val="nil"/>
            </w:tcBorders>
            <w:shd w:val="clear" w:color="auto" w:fill="auto"/>
          </w:tcPr>
          <w:p w14:paraId="41D49E09" w14:textId="77777777" w:rsidR="00FB36B2" w:rsidRPr="00FB36B2" w:rsidRDefault="00FB36B2" w:rsidP="00FB36B2">
            <w:pPr>
              <w:spacing w:after="120"/>
              <w:jc w:val="both"/>
              <w:rPr>
                <w:color w:val="000000"/>
                <w:lang w:eastAsia="en-GB"/>
              </w:rPr>
            </w:pPr>
            <w:r w:rsidRPr="00FB36B2">
              <w:rPr>
                <w:color w:val="000000"/>
                <w:lang w:eastAsia="en-GB"/>
              </w:rPr>
              <w:lastRenderedPageBreak/>
              <w:t xml:space="preserve">e-mail </w:t>
            </w:r>
          </w:p>
        </w:tc>
        <w:tc>
          <w:tcPr>
            <w:tcW w:w="4962" w:type="dxa"/>
            <w:tcBorders>
              <w:top w:val="nil"/>
              <w:left w:val="nil"/>
              <w:bottom w:val="single" w:sz="8" w:space="0" w:color="000000"/>
              <w:right w:val="single" w:sz="8" w:space="0" w:color="000000"/>
            </w:tcBorders>
            <w:shd w:val="clear" w:color="auto" w:fill="auto"/>
          </w:tcPr>
          <w:p w14:paraId="14BF9DE8" w14:textId="77777777" w:rsidR="00FB36B2" w:rsidRPr="00FB36B2" w:rsidRDefault="00B1659A" w:rsidP="00FB36B2">
            <w:pPr>
              <w:spacing w:after="120"/>
              <w:jc w:val="both"/>
              <w:rPr>
                <w:color w:val="0000FF"/>
                <w:u w:val="single"/>
                <w:lang w:eastAsia="en-GB"/>
              </w:rPr>
            </w:pPr>
            <w:hyperlink r:id="rId9" w:history="1">
              <w:r w:rsidR="00571826" w:rsidRPr="000231B3">
                <w:rPr>
                  <w:rStyle w:val="Hyperlink"/>
                  <w:lang w:eastAsia="en-GB"/>
                </w:rPr>
                <w:t>acourtney@oxford.gov.uk</w:t>
              </w:r>
            </w:hyperlink>
            <w:r w:rsidR="00FB36B2" w:rsidRPr="00FB36B2">
              <w:rPr>
                <w:color w:val="0000FF"/>
                <w:u w:val="single"/>
                <w:lang w:eastAsia="en-GB"/>
              </w:rPr>
              <w:t xml:space="preserve"> </w:t>
            </w:r>
          </w:p>
        </w:tc>
      </w:tr>
    </w:tbl>
    <w:p w14:paraId="6DCBE8DC" w14:textId="77777777" w:rsidR="00FB36B2" w:rsidRPr="00FB36B2" w:rsidRDefault="00FB36B2" w:rsidP="00FB36B2">
      <w:pPr>
        <w:spacing w:after="120"/>
        <w:jc w:val="both"/>
        <w:rPr>
          <w:color w:val="00000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B36B2" w:rsidRPr="00FB36B2" w14:paraId="21106A2D" w14:textId="77777777" w:rsidTr="005E11AB">
        <w:tc>
          <w:tcPr>
            <w:tcW w:w="8931" w:type="dxa"/>
            <w:tcBorders>
              <w:top w:val="single" w:sz="4" w:space="0" w:color="auto"/>
              <w:left w:val="single" w:sz="4" w:space="0" w:color="auto"/>
              <w:bottom w:val="single" w:sz="8" w:space="0" w:color="000000"/>
              <w:right w:val="single" w:sz="4" w:space="0" w:color="auto"/>
            </w:tcBorders>
            <w:shd w:val="clear" w:color="auto" w:fill="auto"/>
          </w:tcPr>
          <w:p w14:paraId="42B12620" w14:textId="77777777" w:rsidR="00FB36B2" w:rsidRPr="00FB36B2" w:rsidRDefault="00FB36B2" w:rsidP="00FB36B2">
            <w:pPr>
              <w:spacing w:after="120"/>
              <w:jc w:val="both"/>
              <w:rPr>
                <w:color w:val="000000"/>
                <w:lang w:eastAsia="en-GB"/>
              </w:rPr>
            </w:pPr>
            <w:r w:rsidRPr="00FB36B2">
              <w:rPr>
                <w:b/>
                <w:color w:val="000000"/>
                <w:lang w:eastAsia="en-GB"/>
              </w:rPr>
              <w:t xml:space="preserve">Background Papers: </w:t>
            </w:r>
            <w:r w:rsidRPr="00D616EE">
              <w:rPr>
                <w:color w:val="000000"/>
                <w:lang w:eastAsia="en-GB"/>
              </w:rPr>
              <w:t>None</w:t>
            </w:r>
          </w:p>
        </w:tc>
      </w:tr>
    </w:tbl>
    <w:p w14:paraId="0DC5FDF1" w14:textId="77777777" w:rsidR="00FB36B2" w:rsidRPr="00991ADB" w:rsidRDefault="00FB36B2" w:rsidP="00A911C8"/>
    <w:sectPr w:rsidR="00FB36B2" w:rsidRPr="00991ADB" w:rsidSect="00B270BE">
      <w:footerReference w:type="default" r:id="rId10"/>
      <w:pgSz w:w="11906" w:h="16838"/>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0B22" w14:textId="77777777" w:rsidR="003F2FEA" w:rsidRDefault="003F2FEA">
      <w:r>
        <w:separator/>
      </w:r>
    </w:p>
  </w:endnote>
  <w:endnote w:type="continuationSeparator" w:id="0">
    <w:p w14:paraId="6A6F0F8F" w14:textId="77777777" w:rsidR="003F2FEA" w:rsidRDefault="003F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7238" w14:textId="77777777" w:rsidR="003F2FEA" w:rsidRDefault="003F2FEA">
    <w:pPr>
      <w:rPr>
        <w:sz w:val="20"/>
      </w:rPr>
    </w:pPr>
  </w:p>
  <w:p w14:paraId="4DF7B91E" w14:textId="77777777" w:rsidR="003F2FEA" w:rsidRDefault="003F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715A8" w14:textId="77777777" w:rsidR="003F2FEA" w:rsidRDefault="003F2FEA">
      <w:r>
        <w:separator/>
      </w:r>
    </w:p>
  </w:footnote>
  <w:footnote w:type="continuationSeparator" w:id="0">
    <w:p w14:paraId="626CF82E" w14:textId="77777777" w:rsidR="003F2FEA" w:rsidRDefault="003F2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237"/>
    <w:multiLevelType w:val="multilevel"/>
    <w:tmpl w:val="76E24BB2"/>
    <w:lvl w:ilvl="0">
      <w:start w:val="22"/>
      <w:numFmt w:val="decimal"/>
      <w:lvlText w:val="%1."/>
      <w:lvlJc w:val="left"/>
      <w:pPr>
        <w:ind w:left="571" w:hanging="469"/>
      </w:pPr>
      <w:rPr>
        <w:rFonts w:ascii="Arial" w:eastAsia="Arial" w:hAnsi="Arial" w:cs="Arial" w:hint="default"/>
        <w:b/>
        <w:bCs/>
        <w:spacing w:val="-1"/>
        <w:w w:val="100"/>
        <w:sz w:val="28"/>
        <w:szCs w:val="28"/>
      </w:rPr>
    </w:lvl>
    <w:lvl w:ilvl="1">
      <w:start w:val="1"/>
      <w:numFmt w:val="decimal"/>
      <w:lvlText w:val="%1.%2"/>
      <w:lvlJc w:val="left"/>
      <w:pPr>
        <w:ind w:left="1238" w:hanging="852"/>
      </w:pPr>
      <w:rPr>
        <w:rFonts w:ascii="Arial" w:eastAsia="Arial" w:hAnsi="Arial" w:cs="Arial" w:hint="default"/>
        <w:w w:val="99"/>
        <w:sz w:val="24"/>
        <w:szCs w:val="24"/>
      </w:rPr>
    </w:lvl>
    <w:lvl w:ilvl="2">
      <w:start w:val="1"/>
      <w:numFmt w:val="lowerRoman"/>
      <w:lvlText w:val="%3."/>
      <w:lvlJc w:val="right"/>
      <w:pPr>
        <w:ind w:left="1250" w:hanging="358"/>
      </w:pPr>
      <w:rPr>
        <w:rFonts w:hint="default"/>
        <w:w w:val="100"/>
        <w:sz w:val="24"/>
        <w:szCs w:val="24"/>
      </w:rPr>
    </w:lvl>
    <w:lvl w:ilvl="3">
      <w:start w:val="1"/>
      <w:numFmt w:val="lowerRoman"/>
      <w:lvlText w:val="%4."/>
      <w:lvlJc w:val="right"/>
      <w:pPr>
        <w:ind w:left="1380" w:hanging="358"/>
      </w:pPr>
      <w:rPr>
        <w:rFonts w:hint="default"/>
      </w:rPr>
    </w:lvl>
    <w:lvl w:ilvl="4">
      <w:numFmt w:val="bullet"/>
      <w:lvlText w:val="•"/>
      <w:lvlJc w:val="left"/>
      <w:pPr>
        <w:ind w:left="2432" w:hanging="358"/>
      </w:pPr>
      <w:rPr>
        <w:rFonts w:hint="default"/>
      </w:rPr>
    </w:lvl>
    <w:lvl w:ilvl="5">
      <w:numFmt w:val="bullet"/>
      <w:lvlText w:val="•"/>
      <w:lvlJc w:val="left"/>
      <w:pPr>
        <w:ind w:left="3484" w:hanging="358"/>
      </w:pPr>
      <w:rPr>
        <w:rFonts w:hint="default"/>
      </w:rPr>
    </w:lvl>
    <w:lvl w:ilvl="6">
      <w:numFmt w:val="bullet"/>
      <w:lvlText w:val="•"/>
      <w:lvlJc w:val="left"/>
      <w:pPr>
        <w:ind w:left="4537" w:hanging="358"/>
      </w:pPr>
      <w:rPr>
        <w:rFonts w:hint="default"/>
      </w:rPr>
    </w:lvl>
    <w:lvl w:ilvl="7">
      <w:numFmt w:val="bullet"/>
      <w:lvlText w:val="•"/>
      <w:lvlJc w:val="left"/>
      <w:pPr>
        <w:ind w:left="5589" w:hanging="358"/>
      </w:pPr>
      <w:rPr>
        <w:rFonts w:hint="default"/>
      </w:rPr>
    </w:lvl>
    <w:lvl w:ilvl="8">
      <w:numFmt w:val="bullet"/>
      <w:lvlText w:val="•"/>
      <w:lvlJc w:val="left"/>
      <w:pPr>
        <w:ind w:left="6641" w:hanging="358"/>
      </w:pPr>
      <w:rPr>
        <w:rFonts w:hint="default"/>
      </w:rPr>
    </w:lvl>
  </w:abstractNum>
  <w:abstractNum w:abstractNumId="1" w15:restartNumberingAfterBreak="0">
    <w:nsid w:val="1873399B"/>
    <w:multiLevelType w:val="hybridMultilevel"/>
    <w:tmpl w:val="A3903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D688F"/>
    <w:multiLevelType w:val="hybridMultilevel"/>
    <w:tmpl w:val="EC9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909DD"/>
    <w:multiLevelType w:val="multilevel"/>
    <w:tmpl w:val="1F0A2C32"/>
    <w:lvl w:ilvl="0">
      <w:start w:val="22"/>
      <w:numFmt w:val="decimal"/>
      <w:lvlText w:val="%1."/>
      <w:lvlJc w:val="left"/>
      <w:pPr>
        <w:ind w:left="571" w:hanging="469"/>
      </w:pPr>
      <w:rPr>
        <w:rFonts w:ascii="Arial" w:eastAsia="Arial" w:hAnsi="Arial" w:cs="Arial" w:hint="default"/>
        <w:b/>
        <w:bCs/>
        <w:spacing w:val="-1"/>
        <w:w w:val="100"/>
        <w:sz w:val="28"/>
        <w:szCs w:val="28"/>
      </w:rPr>
    </w:lvl>
    <w:lvl w:ilvl="1">
      <w:start w:val="1"/>
      <w:numFmt w:val="decimal"/>
      <w:lvlText w:val="%1.%2"/>
      <w:lvlJc w:val="left"/>
      <w:pPr>
        <w:ind w:left="1238" w:hanging="852"/>
      </w:pPr>
      <w:rPr>
        <w:rFonts w:ascii="Arial" w:eastAsia="Arial" w:hAnsi="Arial" w:cs="Arial" w:hint="default"/>
        <w:w w:val="99"/>
        <w:sz w:val="24"/>
        <w:szCs w:val="24"/>
      </w:rPr>
    </w:lvl>
    <w:lvl w:ilvl="2">
      <w:start w:val="1"/>
      <w:numFmt w:val="lowerRoman"/>
      <w:lvlText w:val="%3."/>
      <w:lvlJc w:val="right"/>
      <w:pPr>
        <w:ind w:left="1250" w:hanging="358"/>
      </w:pPr>
      <w:rPr>
        <w:rFonts w:hint="default"/>
        <w:b w:val="0"/>
        <w:color w:val="auto"/>
        <w:w w:val="100"/>
        <w:sz w:val="24"/>
        <w:szCs w:val="24"/>
      </w:rPr>
    </w:lvl>
    <w:lvl w:ilvl="3">
      <w:start w:val="1"/>
      <w:numFmt w:val="lowerRoman"/>
      <w:lvlText w:val="%4."/>
      <w:lvlJc w:val="right"/>
      <w:pPr>
        <w:ind w:left="1380" w:hanging="358"/>
      </w:pPr>
      <w:rPr>
        <w:rFonts w:hint="default"/>
      </w:rPr>
    </w:lvl>
    <w:lvl w:ilvl="4">
      <w:numFmt w:val="bullet"/>
      <w:lvlText w:val="•"/>
      <w:lvlJc w:val="left"/>
      <w:pPr>
        <w:ind w:left="2432" w:hanging="358"/>
      </w:pPr>
      <w:rPr>
        <w:rFonts w:hint="default"/>
      </w:rPr>
    </w:lvl>
    <w:lvl w:ilvl="5">
      <w:numFmt w:val="bullet"/>
      <w:lvlText w:val="•"/>
      <w:lvlJc w:val="left"/>
      <w:pPr>
        <w:ind w:left="3484" w:hanging="358"/>
      </w:pPr>
      <w:rPr>
        <w:rFonts w:hint="default"/>
      </w:rPr>
    </w:lvl>
    <w:lvl w:ilvl="6">
      <w:numFmt w:val="bullet"/>
      <w:lvlText w:val="•"/>
      <w:lvlJc w:val="left"/>
      <w:pPr>
        <w:ind w:left="4537" w:hanging="358"/>
      </w:pPr>
      <w:rPr>
        <w:rFonts w:hint="default"/>
      </w:rPr>
    </w:lvl>
    <w:lvl w:ilvl="7">
      <w:numFmt w:val="bullet"/>
      <w:lvlText w:val="•"/>
      <w:lvlJc w:val="left"/>
      <w:pPr>
        <w:ind w:left="5589" w:hanging="358"/>
      </w:pPr>
      <w:rPr>
        <w:rFonts w:hint="default"/>
      </w:rPr>
    </w:lvl>
    <w:lvl w:ilvl="8">
      <w:numFmt w:val="bullet"/>
      <w:lvlText w:val="•"/>
      <w:lvlJc w:val="left"/>
      <w:pPr>
        <w:ind w:left="6641" w:hanging="358"/>
      </w:pPr>
      <w:rPr>
        <w:rFonts w:hint="default"/>
      </w:rPr>
    </w:lvl>
  </w:abstractNum>
  <w:abstractNum w:abstractNumId="5" w15:restartNumberingAfterBreak="0">
    <w:nsid w:val="224A2FE5"/>
    <w:multiLevelType w:val="hybridMultilevel"/>
    <w:tmpl w:val="7ED42CCA"/>
    <w:lvl w:ilvl="0" w:tplc="CEB0E772">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40579A"/>
    <w:multiLevelType w:val="hybridMultilevel"/>
    <w:tmpl w:val="046037B6"/>
    <w:lvl w:ilvl="0" w:tplc="1FEC13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93984"/>
    <w:multiLevelType w:val="hybridMultilevel"/>
    <w:tmpl w:val="46266EFA"/>
    <w:lvl w:ilvl="0" w:tplc="EAFA2D58">
      <w:start w:val="1"/>
      <w:numFmt w:val="decimal"/>
      <w:lvlText w:val="%1."/>
      <w:lvlJc w:val="left"/>
      <w:pPr>
        <w:ind w:left="360" w:hanging="360"/>
      </w:pPr>
      <w:rPr>
        <w:b w:val="0"/>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B51ACC"/>
    <w:multiLevelType w:val="hybridMultilevel"/>
    <w:tmpl w:val="5D7A6DE0"/>
    <w:lvl w:ilvl="0" w:tplc="A14681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834A1"/>
    <w:multiLevelType w:val="hybridMultilevel"/>
    <w:tmpl w:val="67B2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9C2C18"/>
    <w:multiLevelType w:val="hybridMultilevel"/>
    <w:tmpl w:val="A872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2"/>
  </w:num>
  <w:num w:numId="6">
    <w:abstractNumId w:val="3"/>
  </w:num>
  <w:num w:numId="7">
    <w:abstractNumId w:val="1"/>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3/12/2018 18:00"/>
  </w:docVars>
  <w:rsids>
    <w:rsidRoot w:val="00F62206"/>
    <w:rsid w:val="00053435"/>
    <w:rsid w:val="000573F1"/>
    <w:rsid w:val="00062A02"/>
    <w:rsid w:val="00062A37"/>
    <w:rsid w:val="00093B3F"/>
    <w:rsid w:val="000B7E6B"/>
    <w:rsid w:val="000D1215"/>
    <w:rsid w:val="000D2CDE"/>
    <w:rsid w:val="000E1DEF"/>
    <w:rsid w:val="000E255A"/>
    <w:rsid w:val="000E2AB4"/>
    <w:rsid w:val="000E3607"/>
    <w:rsid w:val="00106CB2"/>
    <w:rsid w:val="00147701"/>
    <w:rsid w:val="00154385"/>
    <w:rsid w:val="0015452C"/>
    <w:rsid w:val="00163388"/>
    <w:rsid w:val="001A7788"/>
    <w:rsid w:val="001A7CEB"/>
    <w:rsid w:val="001B0966"/>
    <w:rsid w:val="001B1590"/>
    <w:rsid w:val="001E610E"/>
    <w:rsid w:val="00204C76"/>
    <w:rsid w:val="002209B9"/>
    <w:rsid w:val="00220FF4"/>
    <w:rsid w:val="002561E8"/>
    <w:rsid w:val="00261221"/>
    <w:rsid w:val="002846A2"/>
    <w:rsid w:val="00292CF1"/>
    <w:rsid w:val="002968D7"/>
    <w:rsid w:val="002A1154"/>
    <w:rsid w:val="002C2BBE"/>
    <w:rsid w:val="002E7767"/>
    <w:rsid w:val="003135D2"/>
    <w:rsid w:val="00333393"/>
    <w:rsid w:val="003338D0"/>
    <w:rsid w:val="00334016"/>
    <w:rsid w:val="0035372E"/>
    <w:rsid w:val="003561D1"/>
    <w:rsid w:val="00360BC1"/>
    <w:rsid w:val="00376EA7"/>
    <w:rsid w:val="00377172"/>
    <w:rsid w:val="00384A05"/>
    <w:rsid w:val="00386EDF"/>
    <w:rsid w:val="0039636C"/>
    <w:rsid w:val="00397A7F"/>
    <w:rsid w:val="003A520A"/>
    <w:rsid w:val="003A79AA"/>
    <w:rsid w:val="003A7FA2"/>
    <w:rsid w:val="003D22C3"/>
    <w:rsid w:val="003D70D4"/>
    <w:rsid w:val="003E0BC8"/>
    <w:rsid w:val="003E61F7"/>
    <w:rsid w:val="003F2FEA"/>
    <w:rsid w:val="00403198"/>
    <w:rsid w:val="00405C2D"/>
    <w:rsid w:val="00415B8F"/>
    <w:rsid w:val="00422841"/>
    <w:rsid w:val="00451AD5"/>
    <w:rsid w:val="00453FC7"/>
    <w:rsid w:val="00463D3D"/>
    <w:rsid w:val="00467826"/>
    <w:rsid w:val="004876F3"/>
    <w:rsid w:val="00491DA1"/>
    <w:rsid w:val="004922D0"/>
    <w:rsid w:val="004958EA"/>
    <w:rsid w:val="004B772B"/>
    <w:rsid w:val="004C7DFF"/>
    <w:rsid w:val="004D314B"/>
    <w:rsid w:val="004D6F46"/>
    <w:rsid w:val="00511DA9"/>
    <w:rsid w:val="00513007"/>
    <w:rsid w:val="00522299"/>
    <w:rsid w:val="00522D07"/>
    <w:rsid w:val="00526410"/>
    <w:rsid w:val="00537AB6"/>
    <w:rsid w:val="005542DD"/>
    <w:rsid w:val="00566194"/>
    <w:rsid w:val="00571563"/>
    <w:rsid w:val="00571826"/>
    <w:rsid w:val="005724B7"/>
    <w:rsid w:val="005870BC"/>
    <w:rsid w:val="00587A99"/>
    <w:rsid w:val="00587CC8"/>
    <w:rsid w:val="00593C01"/>
    <w:rsid w:val="005A743D"/>
    <w:rsid w:val="005D1ACF"/>
    <w:rsid w:val="005D51E5"/>
    <w:rsid w:val="005D5DED"/>
    <w:rsid w:val="00610DB3"/>
    <w:rsid w:val="00631ED1"/>
    <w:rsid w:val="00634EFB"/>
    <w:rsid w:val="00652185"/>
    <w:rsid w:val="00654309"/>
    <w:rsid w:val="00661374"/>
    <w:rsid w:val="00667B96"/>
    <w:rsid w:val="00686276"/>
    <w:rsid w:val="00686576"/>
    <w:rsid w:val="00687CFC"/>
    <w:rsid w:val="006A04BD"/>
    <w:rsid w:val="006A5500"/>
    <w:rsid w:val="006B3088"/>
    <w:rsid w:val="006D527C"/>
    <w:rsid w:val="006E43A4"/>
    <w:rsid w:val="006F1830"/>
    <w:rsid w:val="006F5007"/>
    <w:rsid w:val="0070076A"/>
    <w:rsid w:val="00713156"/>
    <w:rsid w:val="00725092"/>
    <w:rsid w:val="007270DF"/>
    <w:rsid w:val="0073476F"/>
    <w:rsid w:val="00752C89"/>
    <w:rsid w:val="00770171"/>
    <w:rsid w:val="0078643A"/>
    <w:rsid w:val="007928BF"/>
    <w:rsid w:val="0079783C"/>
    <w:rsid w:val="007A26FC"/>
    <w:rsid w:val="007C0442"/>
    <w:rsid w:val="007D575E"/>
    <w:rsid w:val="007E0A1E"/>
    <w:rsid w:val="007E3D39"/>
    <w:rsid w:val="007E3FAA"/>
    <w:rsid w:val="007E7D37"/>
    <w:rsid w:val="007F1F00"/>
    <w:rsid w:val="00801762"/>
    <w:rsid w:val="008025E9"/>
    <w:rsid w:val="00812D6A"/>
    <w:rsid w:val="00815D95"/>
    <w:rsid w:val="00851E5B"/>
    <w:rsid w:val="00855E8A"/>
    <w:rsid w:val="00856871"/>
    <w:rsid w:val="00862175"/>
    <w:rsid w:val="00862D84"/>
    <w:rsid w:val="00890110"/>
    <w:rsid w:val="008A4E22"/>
    <w:rsid w:val="008A7B65"/>
    <w:rsid w:val="008C27E3"/>
    <w:rsid w:val="008E2058"/>
    <w:rsid w:val="008E4426"/>
    <w:rsid w:val="008F22A3"/>
    <w:rsid w:val="008F41C7"/>
    <w:rsid w:val="0090723E"/>
    <w:rsid w:val="009109D8"/>
    <w:rsid w:val="009347B7"/>
    <w:rsid w:val="00943A80"/>
    <w:rsid w:val="009460AB"/>
    <w:rsid w:val="00960643"/>
    <w:rsid w:val="00975BF3"/>
    <w:rsid w:val="00980221"/>
    <w:rsid w:val="00987AC9"/>
    <w:rsid w:val="00991ADB"/>
    <w:rsid w:val="00991E8B"/>
    <w:rsid w:val="009932FB"/>
    <w:rsid w:val="009D49B9"/>
    <w:rsid w:val="009E1294"/>
    <w:rsid w:val="009F17D1"/>
    <w:rsid w:val="00A0767E"/>
    <w:rsid w:val="00A170FC"/>
    <w:rsid w:val="00A17168"/>
    <w:rsid w:val="00A2507E"/>
    <w:rsid w:val="00A40818"/>
    <w:rsid w:val="00A7006B"/>
    <w:rsid w:val="00A70628"/>
    <w:rsid w:val="00A84775"/>
    <w:rsid w:val="00A911C8"/>
    <w:rsid w:val="00AC7DB3"/>
    <w:rsid w:val="00AF7E0D"/>
    <w:rsid w:val="00B00EF4"/>
    <w:rsid w:val="00B1659A"/>
    <w:rsid w:val="00B266B2"/>
    <w:rsid w:val="00B270BE"/>
    <w:rsid w:val="00B52513"/>
    <w:rsid w:val="00B62668"/>
    <w:rsid w:val="00B65E4D"/>
    <w:rsid w:val="00BA0441"/>
    <w:rsid w:val="00BC49DC"/>
    <w:rsid w:val="00BD0A26"/>
    <w:rsid w:val="00BE1BC3"/>
    <w:rsid w:val="00BF5B4B"/>
    <w:rsid w:val="00BF76C0"/>
    <w:rsid w:val="00C33D2B"/>
    <w:rsid w:val="00C431FB"/>
    <w:rsid w:val="00C84266"/>
    <w:rsid w:val="00C87ECE"/>
    <w:rsid w:val="00CB2BBE"/>
    <w:rsid w:val="00CB4505"/>
    <w:rsid w:val="00CD2612"/>
    <w:rsid w:val="00CF74E0"/>
    <w:rsid w:val="00D0663C"/>
    <w:rsid w:val="00D259B3"/>
    <w:rsid w:val="00D328D2"/>
    <w:rsid w:val="00D41072"/>
    <w:rsid w:val="00D41534"/>
    <w:rsid w:val="00D527CA"/>
    <w:rsid w:val="00D56EA2"/>
    <w:rsid w:val="00D6135F"/>
    <w:rsid w:val="00D616EE"/>
    <w:rsid w:val="00D72D3B"/>
    <w:rsid w:val="00D769D3"/>
    <w:rsid w:val="00D76BD7"/>
    <w:rsid w:val="00DC5E2F"/>
    <w:rsid w:val="00DC7662"/>
    <w:rsid w:val="00DF260B"/>
    <w:rsid w:val="00E06D62"/>
    <w:rsid w:val="00E228EF"/>
    <w:rsid w:val="00E47160"/>
    <w:rsid w:val="00E505E8"/>
    <w:rsid w:val="00E511F5"/>
    <w:rsid w:val="00E6151D"/>
    <w:rsid w:val="00E7007F"/>
    <w:rsid w:val="00E77C6F"/>
    <w:rsid w:val="00E94EE6"/>
    <w:rsid w:val="00EC0D88"/>
    <w:rsid w:val="00EC6137"/>
    <w:rsid w:val="00ED57F6"/>
    <w:rsid w:val="00EE040F"/>
    <w:rsid w:val="00EE15D2"/>
    <w:rsid w:val="00EE64F8"/>
    <w:rsid w:val="00EF0E9C"/>
    <w:rsid w:val="00EF3957"/>
    <w:rsid w:val="00F304A7"/>
    <w:rsid w:val="00F41605"/>
    <w:rsid w:val="00F44231"/>
    <w:rsid w:val="00F46648"/>
    <w:rsid w:val="00F47517"/>
    <w:rsid w:val="00F62206"/>
    <w:rsid w:val="00FB3570"/>
    <w:rsid w:val="00FB36B2"/>
    <w:rsid w:val="00FC14B3"/>
    <w:rsid w:val="00FF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F9940"/>
  <w15:docId w15:val="{5455964B-4B13-4D67-B531-699AFC1E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 w:type="character" w:styleId="Hyperlink">
    <w:name w:val="Hyperlink"/>
    <w:basedOn w:val="DefaultParagraphFont"/>
    <w:uiPriority w:val="99"/>
    <w:unhideWhenUsed/>
    <w:rsid w:val="004876F3"/>
    <w:rPr>
      <w:color w:val="0000FF" w:themeColor="hyperlink"/>
      <w:u w:val="single"/>
    </w:rPr>
  </w:style>
  <w:style w:type="paragraph" w:styleId="Revision">
    <w:name w:val="Revision"/>
    <w:hidden/>
    <w:uiPriority w:val="99"/>
    <w:semiHidden/>
    <w:rsid w:val="00451AD5"/>
    <w:rPr>
      <w:rFonts w:ascii="Arial" w:hAnsi="Arial"/>
      <w:sz w:val="24"/>
      <w:szCs w:val="24"/>
      <w:lang w:eastAsia="en-US"/>
    </w:rPr>
  </w:style>
  <w:style w:type="table" w:styleId="TableGrid">
    <w:name w:val="Table Grid"/>
    <w:basedOn w:val="TableNormal"/>
    <w:uiPriority w:val="59"/>
    <w:rsid w:val="00A1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ourtney@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ED2B-0563-4E77-8B21-2A2334B3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B3197ED9</Template>
  <TotalTime>2</TotalTime>
  <Pages>7</Pages>
  <Words>2542</Words>
  <Characters>14492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17001</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TYRELL Lucy</cp:lastModifiedBy>
  <cp:revision>2</cp:revision>
  <cp:lastPrinted>2014-11-19T11:13:00Z</cp:lastPrinted>
  <dcterms:created xsi:type="dcterms:W3CDTF">2023-02-07T15:29:00Z</dcterms:created>
  <dcterms:modified xsi:type="dcterms:W3CDTF">2023-02-07T15:29:00Z</dcterms:modified>
</cp:coreProperties>
</file>